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03E40" w14:textId="77777777" w:rsidR="00B94C9F" w:rsidRDefault="00B94C9F" w:rsidP="002C0187">
      <w:pPr>
        <w:pStyle w:val="LOGO"/>
      </w:pPr>
      <w:r>
        <w:drawing>
          <wp:inline distT="0" distB="0" distL="0" distR="0" wp14:anchorId="0FAC53B7" wp14:editId="61145471">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4223173" w14:textId="45D67236" w:rsidR="00C122C1" w:rsidRPr="00C122C1" w:rsidRDefault="00C122C1" w:rsidP="00C122C1">
      <w:pPr>
        <w:spacing w:before="100" w:beforeAutospacing="1" w:after="100" w:afterAutospacing="1"/>
        <w:rPr>
          <w:rFonts w:asciiTheme="minorHAnsi" w:hAnsiTheme="minorHAnsi" w:cstheme="minorHAnsi"/>
          <w:b/>
          <w:color w:val="000000"/>
          <w:sz w:val="36"/>
          <w:szCs w:val="36"/>
        </w:rPr>
      </w:pPr>
      <w:r w:rsidRPr="00C122C1">
        <w:rPr>
          <w:rFonts w:asciiTheme="minorHAnsi" w:hAnsiTheme="minorHAnsi" w:cstheme="minorHAnsi"/>
          <w:b/>
          <w:sz w:val="36"/>
          <w:szCs w:val="36"/>
        </w:rPr>
        <w:t xml:space="preserve">Attachment 4: </w:t>
      </w:r>
      <w:r w:rsidRPr="00C122C1">
        <w:rPr>
          <w:rFonts w:asciiTheme="minorHAnsi" w:hAnsiTheme="minorHAnsi" w:cstheme="minorHAnsi"/>
          <w:b/>
          <w:bCs/>
          <w:color w:val="000000"/>
          <w:sz w:val="36"/>
          <w:szCs w:val="36"/>
        </w:rPr>
        <w:t>Example List of Information Resources for Parents</w:t>
      </w:r>
    </w:p>
    <w:p w14:paraId="4ECFC8D7" w14:textId="77777777" w:rsidR="00C122C1" w:rsidRPr="00C122C1" w:rsidRDefault="00C122C1" w:rsidP="00C122C1">
      <w:pPr>
        <w:rPr>
          <w:rFonts w:asciiTheme="minorHAnsi" w:hAnsiTheme="minorHAnsi" w:cstheme="minorHAnsi"/>
        </w:rPr>
      </w:pPr>
    </w:p>
    <w:p w14:paraId="1458C590" w14:textId="4BD86929" w:rsidR="00C122C1" w:rsidRPr="00C122C1" w:rsidRDefault="00C122C1" w:rsidP="00C122C1">
      <w:pPr>
        <w:rPr>
          <w:rFonts w:asciiTheme="minorHAnsi" w:hAnsiTheme="minorHAnsi" w:cstheme="minorHAnsi"/>
        </w:rPr>
      </w:pPr>
      <w:r w:rsidRPr="00C122C1">
        <w:rPr>
          <w:rFonts w:asciiTheme="minorHAnsi" w:hAnsiTheme="minorHAnsi" w:cstheme="minorHAnsi"/>
        </w:rPr>
        <w:t xml:space="preserve">The following is a list of resources recommended by the Minnesota Department of Health for school officials to use when advising parents. The Minnesota Department of Education requires school districts (eligible for health and safety funding) provide information to parents, to help them evaluate </w:t>
      </w:r>
      <w:r w:rsidR="00A94F8D">
        <w:rPr>
          <w:rFonts w:asciiTheme="minorHAnsi" w:hAnsiTheme="minorHAnsi" w:cstheme="minorHAnsi"/>
        </w:rPr>
        <w:t xml:space="preserve">indoor air quality </w:t>
      </w:r>
      <w:r w:rsidRPr="00C122C1">
        <w:rPr>
          <w:rFonts w:asciiTheme="minorHAnsi" w:hAnsiTheme="minorHAnsi" w:cstheme="minorHAnsi"/>
        </w:rPr>
        <w:t>in the</w:t>
      </w:r>
      <w:r w:rsidR="00A94F8D">
        <w:rPr>
          <w:rFonts w:asciiTheme="minorHAnsi" w:hAnsiTheme="minorHAnsi" w:cstheme="minorHAnsi"/>
        </w:rPr>
        <w:t>ir child’s</w:t>
      </w:r>
      <w:r w:rsidRPr="00C122C1">
        <w:rPr>
          <w:rFonts w:asciiTheme="minorHAnsi" w:hAnsiTheme="minorHAnsi" w:cstheme="minorHAnsi"/>
        </w:rPr>
        <w:t xml:space="preserve"> home or other out-of-school environment. The following websites </w:t>
      </w:r>
      <w:r w:rsidR="00A94F8D">
        <w:rPr>
          <w:rFonts w:asciiTheme="minorHAnsi" w:hAnsiTheme="minorHAnsi" w:cstheme="minorHAnsi"/>
        </w:rPr>
        <w:t>have</w:t>
      </w:r>
      <w:r w:rsidRPr="00C122C1">
        <w:rPr>
          <w:rFonts w:asciiTheme="minorHAnsi" w:hAnsiTheme="minorHAnsi" w:cstheme="minorHAnsi"/>
        </w:rPr>
        <w:t xml:space="preserve"> fact sheets, checklists, and other information related to IAQ in the home environment. Topics include mold, carbon monoxide, radon, chemicals, asbestos, and lead.</w:t>
      </w:r>
    </w:p>
    <w:p w14:paraId="2C9FD68B" w14:textId="77777777" w:rsidR="00C122C1" w:rsidRPr="00C122C1" w:rsidRDefault="00C122C1" w:rsidP="00C122C1">
      <w:pPr>
        <w:rPr>
          <w:rFonts w:asciiTheme="minorHAnsi" w:hAnsiTheme="minorHAnsi" w:cstheme="minorHAnsi"/>
        </w:rPr>
      </w:pPr>
    </w:p>
    <w:p w14:paraId="0AF652F0" w14:textId="77777777" w:rsidR="00C122C1" w:rsidRPr="00C122C1" w:rsidRDefault="00C122C1" w:rsidP="00C122C1">
      <w:pPr>
        <w:rPr>
          <w:rFonts w:asciiTheme="minorHAnsi" w:hAnsiTheme="minorHAnsi" w:cstheme="minorHAnsi"/>
        </w:rPr>
      </w:pPr>
    </w:p>
    <w:p w14:paraId="7D718451" w14:textId="77777777" w:rsidR="00A94F8D" w:rsidRDefault="00C122C1" w:rsidP="00A94F8D">
      <w:pPr>
        <w:ind w:right="-720"/>
        <w:rPr>
          <w:rFonts w:asciiTheme="minorHAnsi" w:hAnsiTheme="minorHAnsi" w:cstheme="minorHAnsi"/>
          <w:b/>
          <w:color w:val="000000"/>
        </w:rPr>
      </w:pPr>
      <w:r w:rsidRPr="00C122C1">
        <w:rPr>
          <w:rFonts w:asciiTheme="minorHAnsi" w:hAnsiTheme="minorHAnsi" w:cstheme="minorHAnsi"/>
          <w:b/>
          <w:color w:val="000000"/>
        </w:rPr>
        <w:t>Healthy Homes Guidance (Minnesota Department of Health)</w:t>
      </w:r>
    </w:p>
    <w:p w14:paraId="0674548C" w14:textId="06EE1B61" w:rsidR="00C122C1" w:rsidRDefault="00A94F8D" w:rsidP="00A94F8D">
      <w:pPr>
        <w:ind w:right="-720"/>
        <w:rPr>
          <w:rFonts w:asciiTheme="minorHAnsi" w:hAnsiTheme="minorHAnsi" w:cstheme="minorHAnsi"/>
          <w:color w:val="000000"/>
        </w:rPr>
      </w:pPr>
      <w:r w:rsidRPr="00A94F8D">
        <w:rPr>
          <w:rFonts w:asciiTheme="minorHAnsi" w:hAnsiTheme="minorHAnsi" w:cstheme="minorHAnsi"/>
          <w:color w:val="000000"/>
        </w:rPr>
        <w:t>health.state.mn.us/</w:t>
      </w:r>
      <w:proofErr w:type="spellStart"/>
      <w:r w:rsidRPr="00A94F8D">
        <w:rPr>
          <w:rFonts w:asciiTheme="minorHAnsi" w:hAnsiTheme="minorHAnsi" w:cstheme="minorHAnsi"/>
          <w:color w:val="000000"/>
        </w:rPr>
        <w:t>healthyhomes</w:t>
      </w:r>
      <w:proofErr w:type="spellEnd"/>
    </w:p>
    <w:p w14:paraId="779D06C4" w14:textId="77777777" w:rsidR="00A94F8D" w:rsidRPr="00A94F8D" w:rsidRDefault="00A94F8D" w:rsidP="00A94F8D">
      <w:pPr>
        <w:ind w:right="-720"/>
        <w:rPr>
          <w:rFonts w:asciiTheme="minorHAnsi" w:hAnsiTheme="minorHAnsi" w:cstheme="minorHAnsi"/>
          <w:b/>
          <w:color w:val="000000"/>
        </w:rPr>
      </w:pPr>
    </w:p>
    <w:p w14:paraId="37DC28D2" w14:textId="77777777" w:rsidR="00C122C1" w:rsidRPr="00C122C1" w:rsidRDefault="00C122C1" w:rsidP="00C122C1">
      <w:pPr>
        <w:rPr>
          <w:rFonts w:asciiTheme="minorHAnsi" w:hAnsiTheme="minorHAnsi" w:cstheme="minorHAnsi"/>
          <w:b/>
          <w:color w:val="000000"/>
        </w:rPr>
      </w:pPr>
      <w:r w:rsidRPr="00C122C1">
        <w:rPr>
          <w:rFonts w:asciiTheme="minorHAnsi" w:hAnsiTheme="minorHAnsi" w:cstheme="minorHAnsi"/>
          <w:b/>
          <w:color w:val="000000"/>
        </w:rPr>
        <w:t>Indoor Air Quality (US Environmental Protection Agency)</w:t>
      </w:r>
    </w:p>
    <w:p w14:paraId="1416CF57" w14:textId="52D1B6E3" w:rsidR="00C122C1" w:rsidRPr="00C122C1" w:rsidRDefault="00C122C1" w:rsidP="00C122C1">
      <w:pPr>
        <w:rPr>
          <w:rFonts w:asciiTheme="minorHAnsi" w:hAnsiTheme="minorHAnsi" w:cstheme="minorHAnsi"/>
          <w:color w:val="000000"/>
        </w:rPr>
      </w:pPr>
      <w:r w:rsidRPr="00C122C1">
        <w:rPr>
          <w:rFonts w:asciiTheme="minorHAnsi" w:hAnsiTheme="minorHAnsi" w:cstheme="minorHAnsi"/>
          <w:color w:val="000000"/>
        </w:rPr>
        <w:t>epa.gov/indoor-air-quality-</w:t>
      </w:r>
      <w:proofErr w:type="spellStart"/>
      <w:r w:rsidRPr="00C122C1">
        <w:rPr>
          <w:rFonts w:asciiTheme="minorHAnsi" w:hAnsiTheme="minorHAnsi" w:cstheme="minorHAnsi"/>
          <w:color w:val="000000"/>
        </w:rPr>
        <w:t>iaq</w:t>
      </w:r>
      <w:proofErr w:type="spellEnd"/>
    </w:p>
    <w:p w14:paraId="4A1D0848" w14:textId="77777777" w:rsidR="00C122C1" w:rsidRPr="00C122C1" w:rsidRDefault="00C122C1" w:rsidP="00C122C1">
      <w:pPr>
        <w:rPr>
          <w:rFonts w:asciiTheme="minorHAnsi" w:hAnsiTheme="minorHAnsi" w:cstheme="minorHAnsi"/>
          <w:b/>
          <w:color w:val="000000"/>
        </w:rPr>
      </w:pPr>
    </w:p>
    <w:p w14:paraId="56D39D87" w14:textId="6B0E5D99" w:rsidR="00C122C1" w:rsidRPr="00C122C1" w:rsidRDefault="000C27DD" w:rsidP="00C122C1">
      <w:pPr>
        <w:spacing w:line="240" w:lineRule="exact"/>
        <w:ind w:right="-720"/>
        <w:rPr>
          <w:rFonts w:asciiTheme="minorHAnsi" w:hAnsiTheme="minorHAnsi" w:cstheme="minorHAnsi"/>
          <w:b/>
          <w:color w:val="000000"/>
        </w:rPr>
      </w:pPr>
      <w:r>
        <w:rPr>
          <w:rFonts w:asciiTheme="minorHAnsi" w:hAnsiTheme="minorHAnsi" w:cstheme="minorHAnsi"/>
          <w:b/>
          <w:color w:val="000000"/>
        </w:rPr>
        <w:t>Learn About Healthy Housing</w:t>
      </w:r>
      <w:r w:rsidR="00C122C1" w:rsidRPr="00C122C1">
        <w:rPr>
          <w:rFonts w:asciiTheme="minorHAnsi" w:hAnsiTheme="minorHAnsi" w:cstheme="minorHAnsi"/>
          <w:b/>
          <w:color w:val="000000"/>
        </w:rPr>
        <w:t xml:space="preserve"> (National Center for Healthy Housing)</w:t>
      </w:r>
    </w:p>
    <w:p w14:paraId="6AE68580" w14:textId="6D8C81AD" w:rsidR="00C122C1" w:rsidRDefault="000C27DD" w:rsidP="00C122C1">
      <w:pPr>
        <w:rPr>
          <w:rFonts w:asciiTheme="minorHAnsi" w:hAnsiTheme="minorHAnsi" w:cstheme="minorHAnsi"/>
          <w:color w:val="000000"/>
        </w:rPr>
      </w:pPr>
      <w:r w:rsidRPr="000C27DD">
        <w:rPr>
          <w:rFonts w:asciiTheme="minorHAnsi" w:hAnsiTheme="minorHAnsi" w:cstheme="minorHAnsi"/>
          <w:color w:val="000000"/>
        </w:rPr>
        <w:t>nchh.org/information-and-evidence/learn-about-healthy-housing</w:t>
      </w:r>
    </w:p>
    <w:p w14:paraId="4257B3DF" w14:textId="77777777" w:rsidR="000C27DD" w:rsidRPr="00C122C1" w:rsidRDefault="000C27DD" w:rsidP="00C122C1">
      <w:pPr>
        <w:rPr>
          <w:rFonts w:asciiTheme="minorHAnsi" w:hAnsiTheme="minorHAnsi" w:cstheme="minorHAnsi"/>
          <w:b/>
          <w:color w:val="000000"/>
        </w:rPr>
      </w:pPr>
    </w:p>
    <w:p w14:paraId="289C7F08" w14:textId="77777777" w:rsidR="00C122C1" w:rsidRPr="00C122C1" w:rsidRDefault="00C122C1" w:rsidP="00C122C1">
      <w:pPr>
        <w:rPr>
          <w:rFonts w:asciiTheme="minorHAnsi" w:hAnsiTheme="minorHAnsi" w:cstheme="minorHAnsi"/>
          <w:b/>
          <w:color w:val="000000"/>
        </w:rPr>
      </w:pPr>
      <w:r w:rsidRPr="00C122C1">
        <w:rPr>
          <w:rFonts w:asciiTheme="minorHAnsi" w:hAnsiTheme="minorHAnsi" w:cstheme="minorHAnsi"/>
          <w:b/>
          <w:color w:val="000000"/>
        </w:rPr>
        <w:t>Making Homes Healthier for Families (US Department of Housing and Urban Development)</w:t>
      </w:r>
    </w:p>
    <w:p w14:paraId="2DD4BBEE" w14:textId="7F58B18C" w:rsidR="00C122C1" w:rsidRDefault="000C27DD" w:rsidP="00C122C1">
      <w:pPr>
        <w:spacing w:line="240" w:lineRule="exact"/>
        <w:ind w:right="-720"/>
        <w:rPr>
          <w:rFonts w:asciiTheme="minorHAnsi" w:hAnsiTheme="minorHAnsi" w:cstheme="minorHAnsi"/>
          <w:color w:val="000000"/>
        </w:rPr>
      </w:pPr>
      <w:r w:rsidRPr="000C27DD">
        <w:rPr>
          <w:rFonts w:asciiTheme="minorHAnsi" w:hAnsiTheme="minorHAnsi" w:cstheme="minorHAnsi"/>
          <w:color w:val="000000"/>
        </w:rPr>
        <w:t>hud.gov/</w:t>
      </w:r>
      <w:proofErr w:type="spellStart"/>
      <w:r w:rsidRPr="000C27DD">
        <w:rPr>
          <w:rFonts w:asciiTheme="minorHAnsi" w:hAnsiTheme="minorHAnsi" w:cstheme="minorHAnsi"/>
          <w:color w:val="000000"/>
        </w:rPr>
        <w:t>program_offices</w:t>
      </w:r>
      <w:proofErr w:type="spellEnd"/>
      <w:r w:rsidRPr="000C27DD">
        <w:rPr>
          <w:rFonts w:asciiTheme="minorHAnsi" w:hAnsiTheme="minorHAnsi" w:cstheme="minorHAnsi"/>
          <w:color w:val="000000"/>
        </w:rPr>
        <w:t>/</w:t>
      </w:r>
      <w:proofErr w:type="spellStart"/>
      <w:r w:rsidRPr="000C27DD">
        <w:rPr>
          <w:rFonts w:asciiTheme="minorHAnsi" w:hAnsiTheme="minorHAnsi" w:cstheme="minorHAnsi"/>
          <w:color w:val="000000"/>
        </w:rPr>
        <w:t>healthy_homes</w:t>
      </w:r>
      <w:proofErr w:type="spellEnd"/>
      <w:r w:rsidRPr="000C27DD">
        <w:rPr>
          <w:rFonts w:asciiTheme="minorHAnsi" w:hAnsiTheme="minorHAnsi" w:cstheme="minorHAnsi"/>
          <w:color w:val="000000"/>
        </w:rPr>
        <w:t>/</w:t>
      </w:r>
      <w:proofErr w:type="spellStart"/>
      <w:r w:rsidRPr="000C27DD">
        <w:rPr>
          <w:rFonts w:asciiTheme="minorHAnsi" w:hAnsiTheme="minorHAnsi" w:cstheme="minorHAnsi"/>
          <w:color w:val="000000"/>
        </w:rPr>
        <w:t>healthyhomes</w:t>
      </w:r>
      <w:proofErr w:type="spellEnd"/>
    </w:p>
    <w:p w14:paraId="08A03E1A" w14:textId="77777777" w:rsidR="000C27DD" w:rsidRPr="00C122C1" w:rsidRDefault="000C27DD" w:rsidP="00C122C1">
      <w:pPr>
        <w:spacing w:line="240" w:lineRule="exact"/>
        <w:ind w:right="-720"/>
        <w:rPr>
          <w:rFonts w:asciiTheme="minorHAnsi" w:hAnsiTheme="minorHAnsi" w:cstheme="minorHAnsi"/>
          <w:color w:val="000000"/>
        </w:rPr>
      </w:pPr>
    </w:p>
    <w:p w14:paraId="553A5C12" w14:textId="4DC0BB0E" w:rsidR="00C122C1" w:rsidRPr="00C122C1" w:rsidRDefault="00C122C1" w:rsidP="00C122C1">
      <w:pPr>
        <w:rPr>
          <w:rFonts w:asciiTheme="minorHAnsi" w:hAnsiTheme="minorHAnsi" w:cstheme="minorHAnsi"/>
          <w:b/>
          <w:color w:val="000000"/>
        </w:rPr>
      </w:pPr>
      <w:r w:rsidRPr="00C122C1">
        <w:rPr>
          <w:rFonts w:asciiTheme="minorHAnsi" w:hAnsiTheme="minorHAnsi" w:cstheme="minorHAnsi"/>
          <w:b/>
          <w:color w:val="000000"/>
        </w:rPr>
        <w:t>Healthy H</w:t>
      </w:r>
      <w:r w:rsidR="000C27DD">
        <w:rPr>
          <w:rFonts w:asciiTheme="minorHAnsi" w:hAnsiTheme="minorHAnsi" w:cstheme="minorHAnsi"/>
          <w:b/>
          <w:color w:val="000000"/>
        </w:rPr>
        <w:t>ousing Reference Manual</w:t>
      </w:r>
      <w:r w:rsidRPr="00C122C1">
        <w:rPr>
          <w:rFonts w:asciiTheme="minorHAnsi" w:hAnsiTheme="minorHAnsi" w:cstheme="minorHAnsi"/>
          <w:b/>
          <w:color w:val="000000"/>
        </w:rPr>
        <w:t xml:space="preserve"> (Center for Disease Control)</w:t>
      </w:r>
    </w:p>
    <w:p w14:paraId="6607B339" w14:textId="3976D01C" w:rsidR="00C122C1" w:rsidRDefault="000C27DD" w:rsidP="00C122C1">
      <w:pPr>
        <w:rPr>
          <w:rFonts w:asciiTheme="minorHAnsi" w:hAnsiTheme="minorHAnsi" w:cstheme="minorHAnsi"/>
          <w:color w:val="000000"/>
          <w:szCs w:val="17"/>
        </w:rPr>
      </w:pPr>
      <w:r w:rsidRPr="000C27DD">
        <w:rPr>
          <w:rFonts w:asciiTheme="minorHAnsi" w:hAnsiTheme="minorHAnsi" w:cstheme="minorHAnsi"/>
          <w:color w:val="000000"/>
          <w:szCs w:val="17"/>
        </w:rPr>
        <w:t>cdc.gov/</w:t>
      </w:r>
      <w:proofErr w:type="spellStart"/>
      <w:r w:rsidRPr="000C27DD">
        <w:rPr>
          <w:rFonts w:asciiTheme="minorHAnsi" w:hAnsiTheme="minorHAnsi" w:cstheme="minorHAnsi"/>
          <w:color w:val="000000"/>
          <w:szCs w:val="17"/>
        </w:rPr>
        <w:t>nceh</w:t>
      </w:r>
      <w:proofErr w:type="spellEnd"/>
      <w:r w:rsidRPr="000C27DD">
        <w:rPr>
          <w:rFonts w:asciiTheme="minorHAnsi" w:hAnsiTheme="minorHAnsi" w:cstheme="minorHAnsi"/>
          <w:color w:val="000000"/>
          <w:szCs w:val="17"/>
        </w:rPr>
        <w:t>/publications/books/housing/housing.htm</w:t>
      </w:r>
    </w:p>
    <w:p w14:paraId="1E1AA7A1" w14:textId="77777777" w:rsidR="000C27DD" w:rsidRPr="00C122C1" w:rsidRDefault="000C27DD" w:rsidP="00C122C1">
      <w:pPr>
        <w:rPr>
          <w:rFonts w:asciiTheme="minorHAnsi" w:hAnsiTheme="minorHAnsi" w:cstheme="minorHAnsi"/>
          <w:color w:val="000000"/>
          <w:szCs w:val="17"/>
        </w:rPr>
      </w:pPr>
    </w:p>
    <w:p w14:paraId="5073853F" w14:textId="77777777" w:rsidR="00C122C1" w:rsidRPr="00C122C1" w:rsidRDefault="00C122C1" w:rsidP="00C122C1">
      <w:pPr>
        <w:spacing w:line="240" w:lineRule="exact"/>
        <w:ind w:right="-720"/>
        <w:rPr>
          <w:rFonts w:asciiTheme="minorHAnsi" w:hAnsiTheme="minorHAnsi" w:cstheme="minorHAnsi"/>
          <w:color w:val="000000"/>
        </w:rPr>
      </w:pPr>
      <w:r w:rsidRPr="00C122C1">
        <w:rPr>
          <w:rFonts w:asciiTheme="minorHAnsi" w:hAnsiTheme="minorHAnsi" w:cstheme="minorHAnsi"/>
          <w:b/>
          <w:color w:val="000000"/>
        </w:rPr>
        <w:t>Home Energy Guides (Minnesota Department of Commerce)</w:t>
      </w:r>
      <w:r w:rsidRPr="00C122C1">
        <w:rPr>
          <w:rFonts w:asciiTheme="minorHAnsi" w:hAnsiTheme="minorHAnsi" w:cstheme="minorHAnsi"/>
          <w:color w:val="000000"/>
        </w:rPr>
        <w:t xml:space="preserve"> </w:t>
      </w:r>
    </w:p>
    <w:p w14:paraId="7ACB9F2B" w14:textId="77266A4E" w:rsidR="00C122C1" w:rsidRDefault="00C122C1" w:rsidP="00C122C1">
      <w:pPr>
        <w:spacing w:line="240" w:lineRule="exact"/>
        <w:ind w:right="-720"/>
        <w:rPr>
          <w:rFonts w:asciiTheme="minorHAnsi" w:hAnsiTheme="minorHAnsi" w:cstheme="minorHAnsi"/>
          <w:color w:val="000000"/>
        </w:rPr>
      </w:pPr>
      <w:r w:rsidRPr="00C122C1">
        <w:rPr>
          <w:rFonts w:asciiTheme="minorHAnsi" w:hAnsiTheme="minorHAnsi" w:cstheme="minorHAnsi"/>
          <w:color w:val="000000"/>
        </w:rPr>
        <w:t>mn.gov/commerce/consumers/your-home/energy-info/home-energy-guide/</w:t>
      </w:r>
      <w:r w:rsidRPr="00C122C1" w:rsidDel="00250DA6">
        <w:rPr>
          <w:rFonts w:asciiTheme="minorHAnsi" w:hAnsiTheme="minorHAnsi" w:cstheme="minorHAnsi"/>
          <w:color w:val="000000"/>
        </w:rPr>
        <w:t xml:space="preserve"> </w:t>
      </w:r>
    </w:p>
    <w:p w14:paraId="17C936D0" w14:textId="1D48826F" w:rsidR="000C27DD" w:rsidRDefault="000C27DD" w:rsidP="00C122C1">
      <w:pPr>
        <w:spacing w:line="240" w:lineRule="exact"/>
        <w:ind w:right="-720"/>
        <w:rPr>
          <w:rFonts w:asciiTheme="minorHAnsi" w:hAnsiTheme="minorHAnsi" w:cstheme="minorHAnsi"/>
          <w:color w:val="000000"/>
        </w:rPr>
      </w:pPr>
    </w:p>
    <w:p w14:paraId="46C4B9A8" w14:textId="77777777" w:rsidR="001B413A" w:rsidRDefault="001B413A" w:rsidP="000C27DD">
      <w:pPr>
        <w:rPr>
          <w:rFonts w:asciiTheme="minorHAnsi" w:hAnsiTheme="minorHAnsi" w:cstheme="minorHAnsi"/>
          <w:sz w:val="20"/>
          <w:szCs w:val="20"/>
        </w:rPr>
      </w:pPr>
    </w:p>
    <w:p w14:paraId="5852E3DA" w14:textId="485D8504" w:rsidR="000C27DD" w:rsidRPr="00FE153B" w:rsidRDefault="000C27DD" w:rsidP="000C27DD">
      <w:pPr>
        <w:rPr>
          <w:rFonts w:asciiTheme="minorHAnsi" w:hAnsiTheme="minorHAnsi" w:cstheme="minorHAnsi"/>
          <w:b/>
          <w:bCs/>
          <w:sz w:val="20"/>
          <w:szCs w:val="20"/>
        </w:rPr>
      </w:pPr>
      <w:r w:rsidRPr="00FE153B">
        <w:rPr>
          <w:rFonts w:asciiTheme="minorHAnsi" w:hAnsiTheme="minorHAnsi" w:cstheme="minorHAnsi"/>
          <w:sz w:val="20"/>
          <w:szCs w:val="20"/>
        </w:rPr>
        <w:t>Minnesota Department of Health</w:t>
      </w:r>
      <w:r w:rsidRPr="00FE153B">
        <w:rPr>
          <w:rFonts w:asciiTheme="minorHAnsi" w:hAnsiTheme="minorHAnsi" w:cstheme="minorHAnsi"/>
          <w:sz w:val="20"/>
          <w:szCs w:val="20"/>
        </w:rPr>
        <w:br/>
        <w:t>Indoor Air Unit</w:t>
      </w:r>
      <w:r w:rsidRPr="00FE153B">
        <w:rPr>
          <w:rFonts w:asciiTheme="minorHAnsi" w:hAnsiTheme="minorHAnsi" w:cstheme="minorHAnsi"/>
          <w:sz w:val="20"/>
          <w:szCs w:val="20"/>
        </w:rPr>
        <w:br/>
        <w:t>625 Robert St N</w:t>
      </w:r>
      <w:r w:rsidRPr="00FE153B">
        <w:rPr>
          <w:rFonts w:asciiTheme="minorHAnsi" w:hAnsiTheme="minorHAnsi" w:cstheme="minorHAnsi"/>
          <w:sz w:val="20"/>
          <w:szCs w:val="20"/>
        </w:rPr>
        <w:br/>
        <w:t>PO Box 6975</w:t>
      </w:r>
      <w:r w:rsidRPr="00FE153B">
        <w:rPr>
          <w:rFonts w:asciiTheme="minorHAnsi" w:hAnsiTheme="minorHAnsi" w:cstheme="minorHAnsi"/>
          <w:sz w:val="20"/>
          <w:szCs w:val="20"/>
        </w:rPr>
        <w:br/>
        <w:t>St. Paul, MN 55164-0975</w:t>
      </w:r>
      <w:r w:rsidRPr="00FE153B">
        <w:rPr>
          <w:rFonts w:asciiTheme="minorHAnsi" w:hAnsiTheme="minorHAnsi" w:cstheme="minorHAnsi"/>
          <w:sz w:val="20"/>
          <w:szCs w:val="20"/>
        </w:rPr>
        <w:br/>
        <w:t>651-201-4933</w:t>
      </w:r>
      <w:r w:rsidRPr="00FE153B">
        <w:rPr>
          <w:rFonts w:asciiTheme="minorHAnsi" w:hAnsiTheme="minorHAnsi" w:cstheme="minorHAnsi"/>
          <w:sz w:val="20"/>
          <w:szCs w:val="20"/>
        </w:rPr>
        <w:br/>
      </w:r>
      <w:hyperlink r:id="rId13" w:history="1">
        <w:r w:rsidRPr="00FE153B">
          <w:rPr>
            <w:rStyle w:val="Hyperlink"/>
            <w:rFonts w:asciiTheme="minorHAnsi" w:hAnsiTheme="minorHAnsi" w:cstheme="minorHAnsi"/>
            <w:sz w:val="20"/>
            <w:szCs w:val="20"/>
          </w:rPr>
          <w:t>indoorair.healthl@state.mn.us</w:t>
        </w:r>
      </w:hyperlink>
      <w:r w:rsidRPr="00FE153B">
        <w:rPr>
          <w:rFonts w:asciiTheme="minorHAnsi" w:hAnsiTheme="minorHAnsi" w:cstheme="minorHAnsi"/>
          <w:sz w:val="20"/>
          <w:szCs w:val="20"/>
        </w:rPr>
        <w:br/>
      </w:r>
      <w:hyperlink r:id="rId14" w:tooltip="MDH website" w:history="1">
        <w:r w:rsidRPr="00FE153B">
          <w:rPr>
            <w:rFonts w:asciiTheme="minorHAnsi" w:hAnsiTheme="minorHAnsi" w:cstheme="minorHAnsi"/>
            <w:sz w:val="20"/>
            <w:szCs w:val="20"/>
          </w:rPr>
          <w:t>www.health.state.mn.us</w:t>
        </w:r>
      </w:hyperlink>
    </w:p>
    <w:p w14:paraId="7EFC0B65" w14:textId="1D5427F0" w:rsidR="000C27DD" w:rsidRPr="00FE153B" w:rsidRDefault="00A94F8D" w:rsidP="000C27DD">
      <w:pPr>
        <w:pStyle w:val="AddressBlockDate"/>
        <w:tabs>
          <w:tab w:val="left" w:pos="3810"/>
          <w:tab w:val="center" w:pos="4680"/>
        </w:tabs>
        <w:rPr>
          <w:rFonts w:asciiTheme="minorHAnsi" w:hAnsiTheme="minorHAnsi" w:cstheme="minorHAnsi"/>
        </w:rPr>
      </w:pPr>
      <w:r>
        <w:rPr>
          <w:rFonts w:asciiTheme="minorHAnsi" w:hAnsiTheme="minorHAnsi" w:cstheme="minorHAnsi"/>
        </w:rPr>
        <w:t>9/9/2022</w:t>
      </w:r>
    </w:p>
    <w:p w14:paraId="264E136F" w14:textId="77777777" w:rsidR="000C27DD" w:rsidRPr="00FE153B" w:rsidRDefault="000C27DD" w:rsidP="000C27DD">
      <w:pPr>
        <w:pStyle w:val="Toobtainthisinfo"/>
        <w:rPr>
          <w:rFonts w:asciiTheme="minorHAnsi" w:hAnsiTheme="minorHAnsi" w:cstheme="minorHAnsi"/>
        </w:rPr>
      </w:pPr>
      <w:r w:rsidRPr="00FE153B">
        <w:rPr>
          <w:rFonts w:asciiTheme="minorHAnsi" w:hAnsiTheme="minorHAnsi" w:cstheme="minorHAnsi"/>
        </w:rPr>
        <w:t>To obtain this information in a different format, call: 651-201-4933</w:t>
      </w:r>
    </w:p>
    <w:p w14:paraId="01C0B0FF" w14:textId="77777777" w:rsidR="000C27DD" w:rsidRPr="00C122C1" w:rsidRDefault="000C27DD" w:rsidP="00C122C1">
      <w:pPr>
        <w:spacing w:line="240" w:lineRule="exact"/>
        <w:ind w:right="-720"/>
        <w:rPr>
          <w:rFonts w:asciiTheme="minorHAnsi" w:hAnsiTheme="minorHAnsi" w:cstheme="minorHAnsi"/>
          <w:color w:val="000000"/>
        </w:rPr>
      </w:pPr>
    </w:p>
    <w:p w14:paraId="70A63A4A" w14:textId="77777777" w:rsidR="00C122C1" w:rsidRPr="00C122C1" w:rsidRDefault="00C122C1" w:rsidP="00C122C1">
      <w:pPr>
        <w:spacing w:line="240" w:lineRule="exact"/>
        <w:ind w:right="-720"/>
        <w:rPr>
          <w:rFonts w:asciiTheme="minorHAnsi" w:hAnsiTheme="minorHAnsi" w:cstheme="minorHAnsi"/>
          <w:color w:val="000000"/>
        </w:rPr>
      </w:pPr>
    </w:p>
    <w:p w14:paraId="34172AE2" w14:textId="77777777" w:rsidR="00C122C1" w:rsidRPr="00C122C1" w:rsidRDefault="00C122C1" w:rsidP="00C122C1">
      <w:pPr>
        <w:spacing w:line="240" w:lineRule="exact"/>
        <w:ind w:right="-720"/>
        <w:rPr>
          <w:rFonts w:asciiTheme="minorHAnsi" w:hAnsiTheme="minorHAnsi" w:cstheme="minorHAnsi"/>
          <w:color w:val="000000"/>
          <w:szCs w:val="17"/>
        </w:rPr>
      </w:pPr>
    </w:p>
    <w:p w14:paraId="652D2333" w14:textId="77777777" w:rsidR="00CC4911" w:rsidRPr="00C122C1" w:rsidRDefault="00CC4911" w:rsidP="00E50BB1">
      <w:pPr>
        <w:rPr>
          <w:rFonts w:asciiTheme="minorHAnsi" w:hAnsiTheme="minorHAnsi" w:cstheme="minorHAnsi"/>
        </w:rPr>
      </w:pPr>
    </w:p>
    <w:sectPr w:rsidR="00CC4911" w:rsidRPr="00C122C1" w:rsidSect="00F61439">
      <w:headerReference w:type="default" r:id="rId15"/>
      <w:footerReference w:type="defaul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30BD" w14:textId="77777777" w:rsidR="00C122C1" w:rsidRDefault="00C122C1" w:rsidP="00D36495">
      <w:r>
        <w:separator/>
      </w:r>
    </w:p>
  </w:endnote>
  <w:endnote w:type="continuationSeparator" w:id="0">
    <w:p w14:paraId="153FA1C6" w14:textId="77777777" w:rsidR="00C122C1" w:rsidRDefault="00C122C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13F43222"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5695B5BF"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6AE2" w14:textId="77777777" w:rsidR="00C122C1" w:rsidRDefault="00C122C1" w:rsidP="00D36495">
      <w:r>
        <w:separator/>
      </w:r>
    </w:p>
  </w:footnote>
  <w:footnote w:type="continuationSeparator" w:id="0">
    <w:p w14:paraId="78AA9CFA" w14:textId="77777777" w:rsidR="00C122C1" w:rsidRDefault="00C122C1"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F83E" w14:textId="77777777" w:rsidR="00782710" w:rsidRPr="00D552D7" w:rsidRDefault="002B7711" w:rsidP="001E09DA">
    <w:pPr>
      <w:pStyle w:val="Header"/>
    </w:pPr>
    <w:r>
      <w:t>HEADER REPEATS FROM PAGE 2 ON</w:t>
    </w:r>
    <w:r w:rsidR="00E872CA">
      <w:t>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5"/>
  </w:num>
  <w:num w:numId="2">
    <w:abstractNumId w:val="1"/>
  </w:num>
  <w:num w:numId="3">
    <w:abstractNumId w:val="12"/>
  </w:num>
  <w:num w:numId="4">
    <w:abstractNumId w:val="15"/>
  </w:num>
  <w:num w:numId="5">
    <w:abstractNumId w:val="9"/>
  </w:num>
  <w:num w:numId="6">
    <w:abstractNumId w:val="8"/>
  </w:num>
  <w:num w:numId="7">
    <w:abstractNumId w:val="11"/>
  </w:num>
  <w:num w:numId="8">
    <w:abstractNumId w:val="10"/>
  </w:num>
  <w:num w:numId="9">
    <w:abstractNumId w:val="14"/>
  </w:num>
  <w:num w:numId="10">
    <w:abstractNumId w:val="13"/>
  </w:num>
  <w:num w:numId="11">
    <w:abstractNumId w:val="4"/>
  </w:num>
  <w:num w:numId="12">
    <w:abstractNumId w:val="0"/>
  </w:num>
  <w:num w:numId="13">
    <w:abstractNumId w:val="7"/>
  </w:num>
  <w:num w:numId="14">
    <w:abstractNumId w:val="6"/>
  </w:num>
  <w:num w:numId="15">
    <w:abstractNumId w:val="3"/>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C1"/>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1F19"/>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7DD"/>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413A"/>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4F8D"/>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2C1"/>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1425DD"/>
  <w15:docId w15:val="{9DAF2DC0-D457-4EE8-9C70-408802B3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2C1"/>
    <w:pPr>
      <w:spacing w:before="0" w:after="0"/>
    </w:pPr>
    <w:rPr>
      <w:rFonts w:ascii="Times New Roman" w:eastAsia="Times New Roman" w:hAnsi="Times New Roman" w:cs="Times New Roman"/>
      <w:sz w:val="24"/>
      <w:szCs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uppressAutoHyphens/>
      <w:spacing w:before="280" w:after="60"/>
      <w:outlineLvl w:val="4"/>
    </w:pPr>
    <w:rPr>
      <w:rFonts w:ascii="Calibri Light" w:eastAsiaTheme="minorEastAsia" w:hAnsi="Calibri Light" w:cstheme="minorBidi"/>
      <w:sz w:val="28"/>
      <w:szCs w:val="22"/>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uppressAutoHyphens/>
      <w:spacing w:before="120" w:after="120" w:line="240" w:lineRule="exact"/>
      <w:outlineLvl w:val="6"/>
    </w:pPr>
    <w:rPr>
      <w:rFonts w:ascii="Calibri" w:eastAsiaTheme="majorEastAsia" w:hAnsi="Calibri" w:cstheme="majorBidi"/>
      <w:b/>
      <w:bCs/>
      <w:caps/>
      <w:color w:val="0070C0"/>
      <w:sz w:val="20"/>
      <w:szCs w:val="22"/>
    </w:rPr>
  </w:style>
  <w:style w:type="paragraph" w:styleId="Heading8">
    <w:name w:val="heading 8"/>
    <w:basedOn w:val="Normal"/>
    <w:next w:val="Normal"/>
    <w:link w:val="Heading8Char"/>
    <w:uiPriority w:val="9"/>
    <w:semiHidden/>
    <w:locked/>
    <w:rsid w:val="00E12269"/>
    <w:pPr>
      <w:suppressAutoHyphens/>
      <w:spacing w:before="120" w:after="120"/>
      <w:ind w:left="432"/>
      <w:outlineLvl w:val="7"/>
    </w:pPr>
    <w:rPr>
      <w:rFonts w:ascii="Calibri" w:eastAsiaTheme="minorEastAsia" w:hAnsi="Calibri" w:cstheme="minorBidi"/>
      <w:b/>
      <w:szCs w:val="22"/>
    </w:rPr>
  </w:style>
  <w:style w:type="paragraph" w:styleId="Heading9">
    <w:name w:val="heading 9"/>
    <w:basedOn w:val="Normal"/>
    <w:next w:val="Normal"/>
    <w:link w:val="Heading9Char"/>
    <w:uiPriority w:val="9"/>
    <w:semiHidden/>
    <w:locked/>
    <w:rsid w:val="00E12269"/>
    <w:pPr>
      <w:keepNext/>
      <w:keepLines/>
      <w:suppressAutoHyphens/>
      <w:spacing w:before="40" w:after="120"/>
      <w:ind w:left="432"/>
      <w:outlineLvl w:val="8"/>
    </w:pPr>
    <w:rPr>
      <w:rFonts w:ascii="Calibri" w:eastAsiaTheme="majorEastAsia" w:hAnsi="Calibri" w:cstheme="majorBidi"/>
      <w:i/>
      <w:iCs/>
      <w:color w:val="0070C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uppressAutoHyphens/>
      <w:spacing w:before="360" w:after="360"/>
      <w:jc w:val="center"/>
    </w:pPr>
    <w:rPr>
      <w:rFonts w:ascii="Calibri" w:eastAsiaTheme="minorEastAsia" w:hAnsi="Calibri" w:cstheme="minorBidi"/>
      <w:caps/>
      <w:color w:val="003865" w:themeColor="text1"/>
      <w:spacing w:val="40"/>
      <w:sz w:val="20"/>
      <w:szCs w:val="22"/>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uppressAutoHyphens/>
      <w:spacing w:after="120"/>
    </w:pPr>
    <w:rPr>
      <w:rFonts w:ascii="Calibri" w:eastAsiaTheme="minorEastAsia" w:hAnsi="Calibri" w:cstheme="minorBidi"/>
      <w:szCs w:val="22"/>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uppressAutoHyphens/>
      <w:spacing w:after="120"/>
      <w:ind w:left="220" w:hanging="220"/>
    </w:pPr>
    <w:rPr>
      <w:rFonts w:ascii="Calibri" w:eastAsiaTheme="minorEastAsia" w:hAnsi="Calibri" w:cstheme="minorBidi"/>
      <w:szCs w:val="22"/>
    </w:r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suppressAutoHyphens/>
      <w:spacing w:before="120" w:after="120"/>
      <w:contextualSpacing/>
    </w:pPr>
    <w:rPr>
      <w:rFonts w:ascii="Calibri" w:eastAsiaTheme="minorEastAsia" w:hAnsi="Calibri" w:cstheme="minorBidi"/>
      <w:szCs w:val="22"/>
    </w:r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pPr>
      <w:suppressAutoHyphens/>
      <w:spacing w:before="120" w:after="120"/>
    </w:pPr>
    <w:rPr>
      <w:rFonts w:ascii="Calibri" w:eastAsiaTheme="minorEastAsia" w:hAnsi="Calibri" w:cstheme="minorBidi"/>
      <w:szCs w:val="22"/>
    </w:rPr>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suppressAutoHyphens/>
      <w:spacing w:before="120" w:after="120"/>
      <w:contextualSpacing/>
    </w:pPr>
    <w:rPr>
      <w:rFonts w:ascii="Calibri" w:eastAsiaTheme="minorEastAsia" w:hAnsi="Calibri" w:cstheme="minorBidi"/>
      <w:szCs w:val="22"/>
    </w:r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suppressAutoHyphens/>
      <w:spacing w:before="120" w:after="120"/>
    </w:pPr>
    <w:rPr>
      <w:rFonts w:ascii="Calibri" w:eastAsiaTheme="minorEastAsia" w:hAnsi="Calibri" w:cstheme="minorBidi"/>
      <w:szCs w:val="22"/>
    </w:r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uppressAutoHyphens/>
      <w:spacing w:before="120" w:after="100"/>
      <w:ind w:left="240"/>
    </w:pPr>
    <w:rPr>
      <w:rFonts w:ascii="Calibri" w:eastAsiaTheme="minorEastAsia" w:hAnsi="Calibri" w:cstheme="minorBidi"/>
      <w:szCs w:val="22"/>
    </w:rPr>
  </w:style>
  <w:style w:type="paragraph" w:styleId="TOC3">
    <w:name w:val="toc 3"/>
    <w:basedOn w:val="Normal"/>
    <w:next w:val="Normal"/>
    <w:uiPriority w:val="39"/>
    <w:rsid w:val="008D5A53"/>
    <w:pPr>
      <w:suppressAutoHyphens/>
      <w:spacing w:before="120" w:after="100"/>
      <w:ind w:left="480"/>
    </w:pPr>
    <w:rPr>
      <w:rFonts w:ascii="Calibri" w:eastAsiaTheme="minorEastAsia" w:hAnsi="Calibri" w:cstheme="minorBidi"/>
      <w:szCs w:val="22"/>
    </w:r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uppressAutoHyphens/>
      <w:spacing w:before="120" w:after="100"/>
      <w:ind w:left="648"/>
    </w:pPr>
    <w:rPr>
      <w:rFonts w:ascii="Calibri" w:eastAsiaTheme="minorEastAsia" w:hAnsi="Calibri" w:cstheme="minorBidi"/>
      <w:szCs w:val="22"/>
    </w:rPr>
  </w:style>
  <w:style w:type="paragraph" w:styleId="TOC5">
    <w:name w:val="toc 5"/>
    <w:basedOn w:val="Normal"/>
    <w:next w:val="Normal"/>
    <w:semiHidden/>
    <w:locked/>
    <w:rsid w:val="00E12269"/>
    <w:pPr>
      <w:suppressAutoHyphens/>
      <w:spacing w:before="120" w:after="100"/>
      <w:ind w:left="880"/>
    </w:pPr>
    <w:rPr>
      <w:rFonts w:ascii="Calibri" w:eastAsiaTheme="minorEastAsia" w:hAnsi="Calibri" w:cstheme="minorBidi"/>
      <w:szCs w:val="22"/>
    </w:rPr>
  </w:style>
  <w:style w:type="paragraph" w:styleId="TOC6">
    <w:name w:val="toc 6"/>
    <w:basedOn w:val="Normal"/>
    <w:next w:val="Normal"/>
    <w:semiHidden/>
    <w:locked/>
    <w:rsid w:val="00E12269"/>
    <w:pPr>
      <w:suppressAutoHyphens/>
      <w:spacing w:before="120" w:after="100"/>
      <w:ind w:left="1100"/>
    </w:pPr>
    <w:rPr>
      <w:rFonts w:ascii="Calibri" w:eastAsiaTheme="minorEastAsia" w:hAnsi="Calibri" w:cstheme="minorBidi"/>
      <w:szCs w:val="22"/>
    </w:rPr>
  </w:style>
  <w:style w:type="paragraph" w:styleId="TOC7">
    <w:name w:val="toc 7"/>
    <w:basedOn w:val="Normal"/>
    <w:next w:val="Normal"/>
    <w:semiHidden/>
    <w:locked/>
    <w:rsid w:val="00E12269"/>
    <w:pPr>
      <w:suppressAutoHyphens/>
      <w:spacing w:before="120" w:after="100"/>
      <w:ind w:left="1320"/>
    </w:pPr>
    <w:rPr>
      <w:rFonts w:ascii="Calibri" w:eastAsiaTheme="minorEastAsia" w:hAnsi="Calibri" w:cstheme="minorBidi"/>
      <w:szCs w:val="22"/>
    </w:rPr>
  </w:style>
  <w:style w:type="paragraph" w:styleId="TOC8">
    <w:name w:val="toc 8"/>
    <w:basedOn w:val="Normal"/>
    <w:next w:val="Normal"/>
    <w:semiHidden/>
    <w:locked/>
    <w:rsid w:val="00E12269"/>
    <w:pPr>
      <w:suppressAutoHyphens/>
      <w:spacing w:before="120" w:after="100"/>
      <w:ind w:left="1540"/>
    </w:pPr>
    <w:rPr>
      <w:rFonts w:ascii="Calibri" w:eastAsiaTheme="minorEastAsia" w:hAnsi="Calibri" w:cstheme="minorBidi"/>
      <w:szCs w:val="22"/>
    </w:rPr>
  </w:style>
  <w:style w:type="paragraph" w:styleId="TOC9">
    <w:name w:val="toc 9"/>
    <w:basedOn w:val="Normal"/>
    <w:next w:val="Normal"/>
    <w:semiHidden/>
    <w:locked/>
    <w:rsid w:val="00E12269"/>
    <w:pPr>
      <w:suppressAutoHyphens/>
      <w:spacing w:before="120" w:after="100"/>
      <w:ind w:left="1760"/>
    </w:pPr>
    <w:rPr>
      <w:rFonts w:ascii="Calibri" w:eastAsiaTheme="minorEastAsia" w:hAnsi="Calibri" w:cstheme="minorBidi"/>
      <w:szCs w:val="22"/>
    </w:rPr>
  </w:style>
  <w:style w:type="paragraph" w:styleId="List">
    <w:name w:val="List"/>
    <w:basedOn w:val="Normal"/>
    <w:semiHidden/>
    <w:unhideWhenUsed/>
    <w:qFormat/>
    <w:locked/>
    <w:rsid w:val="00A21368"/>
    <w:pPr>
      <w:suppressAutoHyphens/>
      <w:spacing w:before="120" w:after="120"/>
      <w:ind w:left="216" w:hanging="216"/>
      <w:contextualSpacing/>
    </w:pPr>
    <w:rPr>
      <w:rFonts w:ascii="Calibri" w:eastAsiaTheme="minorEastAsia" w:hAnsi="Calibri" w:cstheme="minorBidi"/>
      <w:szCs w:val="22"/>
    </w:rPr>
  </w:style>
  <w:style w:type="paragraph" w:styleId="Index9">
    <w:name w:val="index 9"/>
    <w:basedOn w:val="Normal"/>
    <w:next w:val="Normal"/>
    <w:uiPriority w:val="9"/>
    <w:semiHidden/>
    <w:locked/>
    <w:rsid w:val="00E12269"/>
    <w:pPr>
      <w:suppressAutoHyphens/>
      <w:spacing w:after="120"/>
      <w:ind w:left="1980" w:hanging="220"/>
    </w:pPr>
    <w:rPr>
      <w:rFonts w:ascii="Calibri" w:eastAsiaTheme="minorEastAsia" w:hAnsi="Calibri" w:cstheme="minorBidi"/>
      <w:szCs w:val="22"/>
    </w:rPr>
  </w:style>
  <w:style w:type="paragraph" w:styleId="Index8">
    <w:name w:val="index 8"/>
    <w:basedOn w:val="Normal"/>
    <w:next w:val="Normal"/>
    <w:uiPriority w:val="9"/>
    <w:semiHidden/>
    <w:locked/>
    <w:rsid w:val="00E12269"/>
    <w:pPr>
      <w:suppressAutoHyphens/>
      <w:spacing w:after="120"/>
      <w:ind w:left="1760" w:hanging="220"/>
    </w:pPr>
    <w:rPr>
      <w:rFonts w:ascii="Calibri" w:eastAsiaTheme="minorEastAsia" w:hAnsi="Calibri" w:cstheme="minorBidi"/>
      <w:szCs w:val="22"/>
    </w:rPr>
  </w:style>
  <w:style w:type="paragraph" w:styleId="Index7">
    <w:name w:val="index 7"/>
    <w:basedOn w:val="Normal"/>
    <w:next w:val="Normal"/>
    <w:uiPriority w:val="9"/>
    <w:semiHidden/>
    <w:locked/>
    <w:rsid w:val="00E12269"/>
    <w:pPr>
      <w:suppressAutoHyphens/>
      <w:spacing w:after="120"/>
      <w:ind w:left="1540" w:hanging="220"/>
    </w:pPr>
    <w:rPr>
      <w:rFonts w:ascii="Calibri" w:eastAsiaTheme="minorEastAsia" w:hAnsi="Calibri" w:cstheme="minorBidi"/>
      <w:szCs w:val="22"/>
    </w:rPr>
  </w:style>
  <w:style w:type="paragraph" w:styleId="Index6">
    <w:name w:val="index 6"/>
    <w:basedOn w:val="Normal"/>
    <w:next w:val="Normal"/>
    <w:uiPriority w:val="9"/>
    <w:semiHidden/>
    <w:locked/>
    <w:rsid w:val="00E12269"/>
    <w:pPr>
      <w:suppressAutoHyphens/>
      <w:spacing w:after="120"/>
      <w:ind w:left="1320" w:hanging="220"/>
    </w:pPr>
    <w:rPr>
      <w:rFonts w:ascii="Calibri" w:eastAsiaTheme="minorEastAsia" w:hAnsi="Calibri" w:cstheme="minorBidi"/>
      <w:szCs w:val="22"/>
    </w:rPr>
  </w:style>
  <w:style w:type="paragraph" w:styleId="Index5">
    <w:name w:val="index 5"/>
    <w:basedOn w:val="Normal"/>
    <w:next w:val="Normal"/>
    <w:uiPriority w:val="9"/>
    <w:semiHidden/>
    <w:locked/>
    <w:rsid w:val="00E12269"/>
    <w:pPr>
      <w:suppressAutoHyphens/>
      <w:spacing w:after="120"/>
      <w:ind w:left="1100" w:hanging="220"/>
    </w:pPr>
    <w:rPr>
      <w:rFonts w:ascii="Calibri" w:eastAsiaTheme="minorEastAsia" w:hAnsi="Calibri" w:cstheme="minorBidi"/>
      <w:szCs w:val="22"/>
    </w:rPr>
  </w:style>
  <w:style w:type="paragraph" w:styleId="Index4">
    <w:name w:val="index 4"/>
    <w:basedOn w:val="Normal"/>
    <w:next w:val="Normal"/>
    <w:uiPriority w:val="9"/>
    <w:semiHidden/>
    <w:locked/>
    <w:rsid w:val="00E12269"/>
    <w:pPr>
      <w:suppressAutoHyphens/>
      <w:spacing w:after="120"/>
      <w:ind w:left="880" w:hanging="220"/>
    </w:pPr>
    <w:rPr>
      <w:rFonts w:ascii="Calibri" w:eastAsiaTheme="minorEastAsia" w:hAnsi="Calibri" w:cstheme="minorBidi"/>
      <w:szCs w:val="22"/>
    </w:rPr>
  </w:style>
  <w:style w:type="paragraph" w:styleId="Index3">
    <w:name w:val="index 3"/>
    <w:basedOn w:val="Normal"/>
    <w:next w:val="Normal"/>
    <w:uiPriority w:val="9"/>
    <w:semiHidden/>
    <w:locked/>
    <w:rsid w:val="00E12269"/>
    <w:pPr>
      <w:suppressAutoHyphens/>
      <w:spacing w:after="120"/>
      <w:ind w:left="660" w:hanging="220"/>
    </w:pPr>
    <w:rPr>
      <w:rFonts w:ascii="Calibri" w:eastAsiaTheme="minorEastAsia" w:hAnsi="Calibri" w:cstheme="minorBidi"/>
      <w:szCs w:val="22"/>
    </w:rPr>
  </w:style>
  <w:style w:type="paragraph" w:styleId="Index2">
    <w:name w:val="index 2"/>
    <w:basedOn w:val="Normal"/>
    <w:next w:val="Normal"/>
    <w:uiPriority w:val="9"/>
    <w:semiHidden/>
    <w:locked/>
    <w:rsid w:val="00E12269"/>
    <w:pPr>
      <w:suppressAutoHyphens/>
      <w:spacing w:after="120"/>
      <w:ind w:left="440" w:hanging="220"/>
    </w:pPr>
    <w:rPr>
      <w:rFonts w:ascii="Calibri" w:eastAsiaTheme="minorEastAsia" w:hAnsi="Calibri" w:cstheme="minorBidi"/>
      <w:szCs w:val="22"/>
    </w:r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uppressAutoHyphens/>
      <w:spacing w:before="60" w:after="60"/>
    </w:pPr>
    <w:rPr>
      <w:rFonts w:ascii="Calibri" w:eastAsiaTheme="minorEastAsia" w:hAnsi="Calibri" w:cstheme="minorBidi"/>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uppressAutoHyphens/>
      <w:spacing w:before="280" w:after="120"/>
      <w:jc w:val="center"/>
    </w:pPr>
    <w:rPr>
      <w:rFonts w:ascii="Calibri" w:eastAsiaTheme="minorEastAsia" w:hAnsi="Calibri" w:cstheme="minorBidi"/>
      <w:b/>
      <w:bCs/>
      <w:color w:val="003865" w:themeColor="text1"/>
      <w:sz w:val="28"/>
      <w:szCs w:val="22"/>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uppressAutoHyphens/>
    </w:pPr>
    <w:rPr>
      <w:rFonts w:ascii="Calibri" w:eastAsiaTheme="minorEastAsia" w:hAnsi="Calibri" w:cstheme="minorBidi"/>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uppressAutoHyphens/>
      <w:spacing w:before="120" w:after="160"/>
    </w:pPr>
    <w:rPr>
      <w:rFonts w:asciiTheme="minorHAnsi" w:eastAsiaTheme="minorEastAsia" w:hAnsiTheme="minorHAnsi" w:cstheme="minorBidi"/>
      <w:b/>
      <w:caps/>
      <w:color w:val="003865" w:themeColor="accent1"/>
      <w:spacing w:val="40"/>
      <w:sz w:val="28"/>
      <w:szCs w:val="22"/>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suppressAutoHyphens/>
      <w:spacing w:before="120" w:after="120"/>
      <w:ind w:left="100" w:right="100"/>
    </w:pPr>
    <w:rPr>
      <w:rFonts w:ascii="Calibri" w:eastAsiaTheme="minorEastAsia"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doorair.healthl@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lant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customXml/itemProps2.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5.xml><?xml version="1.0" encoding="utf-8"?>
<ds:datastoreItem xmlns:ds="http://schemas.openxmlformats.org/officeDocument/2006/customXml" ds:itemID="{626E2921-4307-4585-9C52-2146A984A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0</TotalTime>
  <Pages>2</Pages>
  <Words>179</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
  <dc:creator>Daniel Tranter</dc:creator>
  <cp:keywords/>
  <dc:description>Document template version 2.2</dc:description>
  <cp:lastModifiedBy>Leland, Tina (MDH)</cp:lastModifiedBy>
  <cp:revision>2</cp:revision>
  <cp:lastPrinted>2016-12-14T18:03:00Z</cp:lastPrinted>
  <dcterms:created xsi:type="dcterms:W3CDTF">2022-09-13T14:50:00Z</dcterms:created>
  <dcterms:modified xsi:type="dcterms:W3CDTF">2022-09-13T14:50:00Z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