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BE74" w14:textId="77777777" w:rsidR="006A3584" w:rsidRDefault="006A3584" w:rsidP="00B61327">
      <w:pPr>
        <w:pStyle w:val="LOGO"/>
      </w:pPr>
      <w:r w:rsidRPr="00B61327">
        <w:drawing>
          <wp:inline distT="0" distB="0" distL="0" distR="0" wp14:anchorId="7ED14A84" wp14:editId="3E24A3F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707DDF03" w14:textId="3B60C459" w:rsidR="00BE3658" w:rsidRPr="00DC1E80" w:rsidRDefault="000A3EB6" w:rsidP="00E83CAA">
      <w:pPr>
        <w:rPr>
          <w:rFonts w:eastAsiaTheme="majorEastAsia" w:cstheme="majorBidi"/>
          <w:b/>
          <w:color w:val="003865" w:themeColor="text1"/>
          <w:spacing w:val="-20"/>
          <w:sz w:val="44"/>
          <w:szCs w:val="44"/>
        </w:rPr>
      </w:pPr>
      <w:r w:rsidRPr="000A3EB6">
        <w:rPr>
          <w:rFonts w:eastAsiaTheme="majorEastAsia" w:cstheme="majorBidi"/>
          <w:b/>
          <w:color w:val="003865" w:themeColor="text1"/>
          <w:spacing w:val="-20"/>
          <w:sz w:val="44"/>
          <w:szCs w:val="44"/>
        </w:rPr>
        <w:t xml:space="preserve">Health Advisory: </w:t>
      </w:r>
      <w:r w:rsidR="004126C7">
        <w:rPr>
          <w:rFonts w:eastAsiaTheme="majorEastAsia" w:cstheme="majorBidi"/>
          <w:b/>
          <w:color w:val="003865" w:themeColor="text1"/>
          <w:spacing w:val="-20"/>
          <w:sz w:val="44"/>
          <w:szCs w:val="44"/>
        </w:rPr>
        <w:t xml:space="preserve">Updated </w:t>
      </w:r>
      <w:r w:rsidRPr="000A3EB6">
        <w:rPr>
          <w:rFonts w:eastAsiaTheme="majorEastAsia" w:cstheme="majorBidi"/>
          <w:b/>
          <w:color w:val="003865" w:themeColor="text1"/>
          <w:spacing w:val="-20"/>
          <w:sz w:val="44"/>
          <w:szCs w:val="44"/>
        </w:rPr>
        <w:t>SARS-CoV-2 Testing</w:t>
      </w:r>
    </w:p>
    <w:p w14:paraId="2E672253" w14:textId="56C38D1B" w:rsidR="009A1BA4" w:rsidRDefault="009A1BA4" w:rsidP="009A1BA4">
      <w:pPr>
        <w:pStyle w:val="NormalWeb"/>
      </w:pPr>
      <w:r>
        <w:t xml:space="preserve">Minnesota </w:t>
      </w:r>
      <w:r w:rsidR="00BE4DE0">
        <w:t>Department of Health, Wed Apr 14</w:t>
      </w:r>
      <w:r>
        <w:t>:00 CDT 2020</w:t>
      </w:r>
    </w:p>
    <w:p w14:paraId="459C8BDD" w14:textId="77777777" w:rsidR="009A1BA4" w:rsidRDefault="009A1BA4" w:rsidP="009A1BA4">
      <w:pPr>
        <w:pStyle w:val="Heading2"/>
        <w:spacing w:after="0"/>
        <w:rPr>
          <w:rFonts w:eastAsia="Times New Roman"/>
        </w:rPr>
      </w:pPr>
      <w:r>
        <w:rPr>
          <w:rFonts w:eastAsia="Times New Roman"/>
        </w:rPr>
        <w:t>Action Steps</w:t>
      </w:r>
    </w:p>
    <w:p w14:paraId="21AE8297" w14:textId="77777777" w:rsidR="009A1BA4" w:rsidRDefault="009A1BA4" w:rsidP="009A1BA4">
      <w:pPr>
        <w:pStyle w:val="NormalWeb"/>
        <w:spacing w:before="0" w:beforeAutospacing="0" w:after="0" w:afterAutospacing="0"/>
        <w:rPr>
          <w:rFonts w:eastAsiaTheme="minorHAnsi"/>
        </w:rPr>
      </w:pPr>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xml:space="preserve">: Please forward to infection </w:t>
      </w:r>
      <w:proofErr w:type="spellStart"/>
      <w:r>
        <w:t>preventionists</w:t>
      </w:r>
      <w:proofErr w:type="spellEnd"/>
      <w:r>
        <w:t>, infectious disease physicians, emergency department staff, hospitalists, primary care clinicians, and all other health care providers who might see patients with acute respiratory symptoms.</w:t>
      </w:r>
      <w:r>
        <w:br/>
      </w:r>
      <w:r>
        <w:rPr>
          <w:b/>
          <w:bCs/>
          <w:i/>
          <w:iCs/>
        </w:rPr>
        <w:t>Health care providers</w:t>
      </w:r>
      <w:r>
        <w:t xml:space="preserve">: </w:t>
      </w:r>
    </w:p>
    <w:p w14:paraId="3ED4A483" w14:textId="77777777" w:rsidR="009A1BA4" w:rsidRDefault="009A1BA4" w:rsidP="00664E2D">
      <w:pPr>
        <w:numPr>
          <w:ilvl w:val="0"/>
          <w:numId w:val="7"/>
        </w:numPr>
        <w:suppressAutoHyphens w:val="0"/>
        <w:spacing w:before="0" w:after="100" w:afterAutospacing="1"/>
        <w:rPr>
          <w:rFonts w:eastAsia="Times New Roman"/>
        </w:rPr>
      </w:pPr>
      <w:r>
        <w:rPr>
          <w:rFonts w:eastAsia="Times New Roman"/>
        </w:rPr>
        <w:t xml:space="preserve">Prioritize sending specimens to the commercial laboratories according to the Commercial Laboratory Specimen Testing Priorities below. </w:t>
      </w:r>
    </w:p>
    <w:p w14:paraId="7EB7FE44" w14:textId="77777777" w:rsidR="009A1BA4" w:rsidRDefault="009A1BA4" w:rsidP="00664E2D">
      <w:pPr>
        <w:numPr>
          <w:ilvl w:val="0"/>
          <w:numId w:val="7"/>
        </w:numPr>
        <w:suppressAutoHyphens w:val="0"/>
        <w:spacing w:before="100" w:beforeAutospacing="1" w:after="100" w:afterAutospacing="1"/>
        <w:rPr>
          <w:rFonts w:eastAsia="Times New Roman"/>
        </w:rPr>
      </w:pPr>
      <w:r>
        <w:rPr>
          <w:rFonts w:eastAsia="Times New Roman"/>
        </w:rPr>
        <w:t>Send specimens to MDH's Public Health Laboratory only if they meet MDH Testing Priorities below.</w:t>
      </w:r>
    </w:p>
    <w:p w14:paraId="73A27E3F" w14:textId="77777777" w:rsidR="009A1BA4" w:rsidRDefault="009A1BA4" w:rsidP="00664E2D">
      <w:pPr>
        <w:numPr>
          <w:ilvl w:val="0"/>
          <w:numId w:val="7"/>
        </w:numPr>
        <w:suppressAutoHyphens w:val="0"/>
        <w:spacing w:before="100" w:beforeAutospacing="1" w:after="100" w:afterAutospacing="1"/>
        <w:rPr>
          <w:rFonts w:eastAsia="Times New Roman"/>
        </w:rPr>
      </w:pPr>
      <w:r>
        <w:rPr>
          <w:rFonts w:eastAsia="Times New Roman"/>
        </w:rPr>
        <w:t>Counsel patients who can't be tested to self-quarantine at home, isolated from household contacts. Their household and intimate contacts should limit public activities for 14 days.</w:t>
      </w:r>
    </w:p>
    <w:p w14:paraId="3BD2275B" w14:textId="77777777" w:rsidR="009A1BA4" w:rsidRDefault="009A1BA4" w:rsidP="009A1BA4">
      <w:pPr>
        <w:pStyle w:val="Heading2"/>
        <w:spacing w:after="0"/>
        <w:rPr>
          <w:rFonts w:eastAsia="Times New Roman"/>
        </w:rPr>
      </w:pPr>
      <w:r>
        <w:rPr>
          <w:rFonts w:eastAsia="Times New Roman"/>
        </w:rPr>
        <w:t>Suggested Commercial Laboratory Specimen Testing Priorities</w:t>
      </w:r>
    </w:p>
    <w:p w14:paraId="083C9A44" w14:textId="77777777" w:rsidR="009A1BA4" w:rsidRDefault="009A1BA4" w:rsidP="00664E2D">
      <w:pPr>
        <w:numPr>
          <w:ilvl w:val="0"/>
          <w:numId w:val="8"/>
        </w:numPr>
        <w:suppressAutoHyphens w:val="0"/>
        <w:spacing w:before="100" w:beforeAutospacing="1" w:after="100" w:afterAutospacing="1"/>
        <w:rPr>
          <w:rFonts w:eastAsia="Times New Roman"/>
        </w:rPr>
      </w:pPr>
      <w:r>
        <w:rPr>
          <w:rFonts w:eastAsia="Times New Roman"/>
        </w:rPr>
        <w:t xml:space="preserve">Ill individuals (residents or staff) in congregate living settings (long term care facilities, </w:t>
      </w:r>
      <w:proofErr w:type="gramStart"/>
      <w:r>
        <w:rPr>
          <w:rFonts w:eastAsia="Times New Roman"/>
        </w:rPr>
        <w:t>prisons/jails</w:t>
      </w:r>
      <w:proofErr w:type="gramEnd"/>
      <w:r>
        <w:rPr>
          <w:rFonts w:eastAsia="Times New Roman"/>
        </w:rPr>
        <w:t>, homeless shelters, etc.)</w:t>
      </w:r>
    </w:p>
    <w:p w14:paraId="17F6CBC4" w14:textId="77777777" w:rsidR="009A1BA4" w:rsidRDefault="009A1BA4" w:rsidP="00664E2D">
      <w:pPr>
        <w:numPr>
          <w:ilvl w:val="0"/>
          <w:numId w:val="8"/>
        </w:numPr>
        <w:suppressAutoHyphens w:val="0"/>
        <w:spacing w:before="100" w:beforeAutospacing="1" w:after="100" w:afterAutospacing="1"/>
        <w:rPr>
          <w:rFonts w:eastAsia="Times New Roman"/>
        </w:rPr>
      </w:pPr>
      <w:r>
        <w:rPr>
          <w:rFonts w:eastAsia="Times New Roman"/>
        </w:rPr>
        <w:t>Ill dialysis patients</w:t>
      </w:r>
    </w:p>
    <w:p w14:paraId="71F3E65B" w14:textId="77777777" w:rsidR="009A1BA4" w:rsidRDefault="009A1BA4" w:rsidP="00664E2D">
      <w:pPr>
        <w:numPr>
          <w:ilvl w:val="0"/>
          <w:numId w:val="8"/>
        </w:numPr>
        <w:suppressAutoHyphens w:val="0"/>
        <w:spacing w:before="100" w:beforeAutospacing="1" w:after="100" w:afterAutospacing="1"/>
        <w:rPr>
          <w:rFonts w:eastAsia="Times New Roman"/>
        </w:rPr>
      </w:pPr>
      <w:r>
        <w:rPr>
          <w:rFonts w:eastAsia="Times New Roman"/>
        </w:rPr>
        <w:t xml:space="preserve">Ill hospitalized patients </w:t>
      </w:r>
    </w:p>
    <w:p w14:paraId="34D92E31" w14:textId="77777777" w:rsidR="009A1BA4" w:rsidRDefault="009A1BA4" w:rsidP="00664E2D">
      <w:pPr>
        <w:numPr>
          <w:ilvl w:val="0"/>
          <w:numId w:val="8"/>
        </w:numPr>
        <w:suppressAutoHyphens w:val="0"/>
        <w:spacing w:before="100" w:beforeAutospacing="1" w:after="100" w:afterAutospacing="1"/>
        <w:rPr>
          <w:rFonts w:eastAsia="Times New Roman"/>
        </w:rPr>
      </w:pPr>
      <w:r>
        <w:rPr>
          <w:rFonts w:eastAsia="Times New Roman"/>
        </w:rPr>
        <w:t>Ill health care workers taking care of immunosuppressed patients</w:t>
      </w:r>
    </w:p>
    <w:p w14:paraId="0ACDCE78" w14:textId="77777777" w:rsidR="009A1BA4" w:rsidRDefault="009A1BA4" w:rsidP="00664E2D">
      <w:pPr>
        <w:numPr>
          <w:ilvl w:val="0"/>
          <w:numId w:val="8"/>
        </w:numPr>
        <w:suppressAutoHyphens w:val="0"/>
        <w:spacing w:before="100" w:beforeAutospacing="1" w:after="100" w:afterAutospacing="1"/>
        <w:rPr>
          <w:rFonts w:eastAsia="Times New Roman"/>
        </w:rPr>
      </w:pPr>
      <w:r>
        <w:rPr>
          <w:rFonts w:eastAsia="Times New Roman"/>
        </w:rPr>
        <w:t>Ill health care workers and their ill household contacts</w:t>
      </w:r>
    </w:p>
    <w:p w14:paraId="14767BB5" w14:textId="77777777" w:rsidR="009A1BA4" w:rsidRDefault="009A1BA4" w:rsidP="00664E2D">
      <w:pPr>
        <w:numPr>
          <w:ilvl w:val="0"/>
          <w:numId w:val="8"/>
        </w:numPr>
        <w:suppressAutoHyphens w:val="0"/>
        <w:spacing w:before="100" w:beforeAutospacing="1" w:after="100" w:afterAutospacing="1"/>
        <w:rPr>
          <w:rFonts w:eastAsia="Times New Roman"/>
        </w:rPr>
      </w:pPr>
      <w:r>
        <w:rPr>
          <w:rFonts w:eastAsia="Times New Roman"/>
        </w:rPr>
        <w:t>Ill patients 65 years of age and older</w:t>
      </w:r>
    </w:p>
    <w:p w14:paraId="20748561" w14:textId="77777777" w:rsidR="009A1BA4" w:rsidRDefault="009A1BA4" w:rsidP="00664E2D">
      <w:pPr>
        <w:numPr>
          <w:ilvl w:val="0"/>
          <w:numId w:val="8"/>
        </w:numPr>
        <w:suppressAutoHyphens w:val="0"/>
        <w:spacing w:before="100" w:beforeAutospacing="1" w:after="100" w:afterAutospacing="1"/>
        <w:rPr>
          <w:rFonts w:eastAsia="Times New Roman"/>
        </w:rPr>
      </w:pPr>
      <w:r>
        <w:rPr>
          <w:rFonts w:eastAsia="Times New Roman"/>
        </w:rPr>
        <w:t>Ill patients with underlying medical conditions</w:t>
      </w:r>
    </w:p>
    <w:p w14:paraId="312D9DAD" w14:textId="77777777" w:rsidR="009A1BA4" w:rsidRDefault="009A1BA4" w:rsidP="00664E2D">
      <w:pPr>
        <w:numPr>
          <w:ilvl w:val="0"/>
          <w:numId w:val="8"/>
        </w:numPr>
        <w:suppressAutoHyphens w:val="0"/>
        <w:spacing w:before="100" w:beforeAutospacing="1" w:after="100" w:afterAutospacing="1"/>
        <w:rPr>
          <w:rFonts w:eastAsia="Times New Roman"/>
        </w:rPr>
      </w:pPr>
      <w:r>
        <w:rPr>
          <w:rFonts w:eastAsia="Times New Roman"/>
        </w:rPr>
        <w:t>Ill first responders who provide direct medical assistance</w:t>
      </w:r>
    </w:p>
    <w:p w14:paraId="3E06BB9B" w14:textId="77777777" w:rsidR="009A1BA4" w:rsidRDefault="009A1BA4" w:rsidP="00664E2D">
      <w:pPr>
        <w:numPr>
          <w:ilvl w:val="0"/>
          <w:numId w:val="8"/>
        </w:numPr>
        <w:suppressAutoHyphens w:val="0"/>
        <w:spacing w:before="100" w:beforeAutospacing="1" w:after="100" w:afterAutospacing="1"/>
        <w:rPr>
          <w:rFonts w:eastAsia="Times New Roman"/>
        </w:rPr>
      </w:pPr>
      <w:r>
        <w:rPr>
          <w:rFonts w:eastAsia="Times New Roman"/>
        </w:rPr>
        <w:t xml:space="preserve">Ill child care providers </w:t>
      </w:r>
    </w:p>
    <w:p w14:paraId="23580745" w14:textId="77777777" w:rsidR="009A1BA4" w:rsidRDefault="009A1BA4" w:rsidP="009A1BA4">
      <w:pPr>
        <w:pStyle w:val="Heading2"/>
        <w:rPr>
          <w:rFonts w:eastAsia="Times New Roman"/>
        </w:rPr>
      </w:pPr>
      <w:r>
        <w:rPr>
          <w:rFonts w:eastAsia="Times New Roman"/>
        </w:rPr>
        <w:t>MDH Testing Priorities</w:t>
      </w:r>
    </w:p>
    <w:p w14:paraId="031BB35E" w14:textId="77777777" w:rsidR="009A1BA4" w:rsidRDefault="009A1BA4" w:rsidP="009A1BA4">
      <w:pPr>
        <w:pStyle w:val="NormalWeb"/>
        <w:spacing w:after="0" w:afterAutospacing="0"/>
        <w:rPr>
          <w:rFonts w:eastAsiaTheme="minorHAnsi"/>
        </w:rPr>
      </w:pPr>
      <w:r>
        <w:t>Limit sending specimens to MDH to:</w:t>
      </w:r>
    </w:p>
    <w:p w14:paraId="58BCD3B2" w14:textId="77777777" w:rsidR="009A1BA4" w:rsidRDefault="009A1BA4" w:rsidP="00664E2D">
      <w:pPr>
        <w:numPr>
          <w:ilvl w:val="0"/>
          <w:numId w:val="9"/>
        </w:numPr>
        <w:suppressAutoHyphens w:val="0"/>
        <w:spacing w:before="0" w:after="100" w:afterAutospacing="1"/>
        <w:rPr>
          <w:rFonts w:eastAsia="Times New Roman"/>
        </w:rPr>
      </w:pPr>
      <w:r>
        <w:rPr>
          <w:rFonts w:eastAsia="Times New Roman"/>
        </w:rPr>
        <w:t>Ill individuals (residents or staff) in congregate living settings (long term care facilities, prisons/jails, homeless shelters, etc.)</w:t>
      </w:r>
    </w:p>
    <w:p w14:paraId="5F12367F" w14:textId="77777777" w:rsidR="009A1BA4" w:rsidRDefault="009A1BA4" w:rsidP="00664E2D">
      <w:pPr>
        <w:numPr>
          <w:ilvl w:val="0"/>
          <w:numId w:val="9"/>
        </w:numPr>
        <w:suppressAutoHyphens w:val="0"/>
        <w:spacing w:before="100" w:beforeAutospacing="1" w:after="100" w:afterAutospacing="1"/>
        <w:rPr>
          <w:rFonts w:eastAsia="Times New Roman"/>
        </w:rPr>
      </w:pPr>
      <w:r>
        <w:rPr>
          <w:rFonts w:eastAsia="Times New Roman"/>
        </w:rPr>
        <w:t>Ill dialysis patients</w:t>
      </w:r>
    </w:p>
    <w:p w14:paraId="58C18705" w14:textId="77777777" w:rsidR="009A1BA4" w:rsidRDefault="009A1BA4" w:rsidP="009A1BA4">
      <w:pPr>
        <w:pStyle w:val="Heading2"/>
        <w:rPr>
          <w:rFonts w:eastAsia="Times New Roman"/>
        </w:rPr>
      </w:pPr>
      <w:r>
        <w:rPr>
          <w:rFonts w:eastAsia="Times New Roman"/>
        </w:rPr>
        <w:t>Patients Who Can't Get Tested</w:t>
      </w:r>
    </w:p>
    <w:p w14:paraId="13659F57" w14:textId="77777777" w:rsidR="009A1BA4" w:rsidRDefault="009A1BA4" w:rsidP="009A1BA4">
      <w:pPr>
        <w:pStyle w:val="NormalWeb"/>
        <w:rPr>
          <w:rFonts w:eastAsiaTheme="minorHAnsi"/>
        </w:rPr>
      </w:pPr>
      <w:r>
        <w:t>Patients with undiagnosed fever and/or acute respiratory symptoms (cough, shortness of breath) who can't test tested should:</w:t>
      </w:r>
    </w:p>
    <w:p w14:paraId="3C9E7BE3" w14:textId="77777777" w:rsidR="009A1BA4" w:rsidRDefault="009A1BA4" w:rsidP="00664E2D">
      <w:pPr>
        <w:numPr>
          <w:ilvl w:val="0"/>
          <w:numId w:val="10"/>
        </w:numPr>
        <w:suppressAutoHyphens w:val="0"/>
        <w:spacing w:before="100" w:beforeAutospacing="1" w:after="100" w:afterAutospacing="1"/>
        <w:rPr>
          <w:rFonts w:eastAsia="Times New Roman"/>
        </w:rPr>
      </w:pPr>
      <w:r>
        <w:rPr>
          <w:rFonts w:eastAsia="Times New Roman"/>
        </w:rPr>
        <w:lastRenderedPageBreak/>
        <w:t xml:space="preserve">Self-quarantine for 7 days after illness onset and 72 hours after resolution of fever without taking fever-reducing medications, and improvement of respiratory symptoms, whichever is longer. </w:t>
      </w:r>
    </w:p>
    <w:p w14:paraId="27037E8B" w14:textId="77777777" w:rsidR="009A1BA4" w:rsidRDefault="009A1BA4" w:rsidP="00664E2D">
      <w:pPr>
        <w:numPr>
          <w:ilvl w:val="0"/>
          <w:numId w:val="10"/>
        </w:numPr>
        <w:suppressAutoHyphens w:val="0"/>
        <w:spacing w:before="100" w:beforeAutospacing="1" w:after="100" w:afterAutospacing="1"/>
        <w:rPr>
          <w:rFonts w:eastAsia="Times New Roman"/>
        </w:rPr>
      </w:pPr>
      <w:r>
        <w:rPr>
          <w:rFonts w:eastAsia="Times New Roman"/>
        </w:rPr>
        <w:t>Isolate themselves from household and intimate contacts as much as possible.</w:t>
      </w:r>
    </w:p>
    <w:p w14:paraId="4C1A747C" w14:textId="77777777" w:rsidR="009A1BA4" w:rsidRDefault="009A1BA4" w:rsidP="009A1BA4">
      <w:pPr>
        <w:pStyle w:val="NormalWeb"/>
        <w:rPr>
          <w:rFonts w:eastAsiaTheme="minorHAnsi"/>
        </w:rPr>
      </w:pPr>
      <w:r>
        <w:t>Household and intimate contacts of these individuals should limit their activities in public for 14 days after incorporating precautions in the home, and monitor for symptoms.</w:t>
      </w:r>
    </w:p>
    <w:p w14:paraId="2DF398A8" w14:textId="166CCBA8" w:rsidR="009A1BA4" w:rsidRDefault="009A1BA4" w:rsidP="009A1BA4">
      <w:pPr>
        <w:pStyle w:val="Heading2"/>
        <w:rPr>
          <w:rFonts w:eastAsia="Times New Roman"/>
        </w:rPr>
      </w:pPr>
      <w:r>
        <w:rPr>
          <w:rFonts w:eastAsia="Times New Roman"/>
        </w:rPr>
        <w:t>Patient Specimen Collection Guidance/Specimen Type</w:t>
      </w:r>
      <w:r w:rsidR="00781A80">
        <w:rPr>
          <w:rFonts w:eastAsia="Times New Roman"/>
        </w:rPr>
        <w:t xml:space="preserve"> for MDH</w:t>
      </w:r>
    </w:p>
    <w:p w14:paraId="7534362D" w14:textId="77777777" w:rsidR="009A1BA4" w:rsidRDefault="009A1BA4" w:rsidP="00664E2D">
      <w:pPr>
        <w:numPr>
          <w:ilvl w:val="0"/>
          <w:numId w:val="11"/>
        </w:numPr>
        <w:suppressAutoHyphens w:val="0"/>
        <w:spacing w:before="100" w:beforeAutospacing="1" w:after="100" w:afterAutospacing="1"/>
        <w:rPr>
          <w:rFonts w:eastAsia="Times New Roman"/>
        </w:rPr>
      </w:pPr>
      <w:r>
        <w:rPr>
          <w:rFonts w:eastAsia="Times New Roman"/>
          <w:b/>
          <w:bCs/>
        </w:rPr>
        <w:t>Only one specimen per patient will be tested.</w:t>
      </w:r>
      <w:r>
        <w:rPr>
          <w:rFonts w:eastAsia="Times New Roman"/>
        </w:rPr>
        <w:t xml:space="preserve"> If more than one sample is received, the most preferable specimen will be tested. All specimens submitted to MDH must come in an approved liquid transport media (criteria below). Dry swabs are not acceptable and will be rejected for testing. Preferred specimen types, IN THIS ORDER: </w:t>
      </w:r>
    </w:p>
    <w:p w14:paraId="6F0F51AF" w14:textId="77777777" w:rsidR="009A1BA4" w:rsidRDefault="009A1BA4" w:rsidP="00664E2D">
      <w:pPr>
        <w:numPr>
          <w:ilvl w:val="1"/>
          <w:numId w:val="11"/>
        </w:numPr>
        <w:suppressAutoHyphens w:val="0"/>
        <w:spacing w:before="100" w:beforeAutospacing="1" w:after="100" w:afterAutospacing="1"/>
        <w:rPr>
          <w:rFonts w:eastAsia="Times New Roman"/>
        </w:rPr>
      </w:pPr>
      <w:r>
        <w:rPr>
          <w:rFonts w:eastAsia="Times New Roman"/>
        </w:rPr>
        <w:t>NP swab.</w:t>
      </w:r>
    </w:p>
    <w:p w14:paraId="2224C0EC" w14:textId="791CB661" w:rsidR="002615F5" w:rsidRPr="002615F5" w:rsidRDefault="002615F5" w:rsidP="002615F5">
      <w:pPr>
        <w:numPr>
          <w:ilvl w:val="1"/>
          <w:numId w:val="11"/>
        </w:numPr>
        <w:suppressAutoHyphens w:val="0"/>
        <w:spacing w:before="100" w:beforeAutospacing="1" w:after="100" w:afterAutospacing="1"/>
        <w:rPr>
          <w:rFonts w:eastAsia="Times New Roman"/>
        </w:rPr>
      </w:pPr>
      <w:r>
        <w:rPr>
          <w:rFonts w:eastAsia="Times New Roman"/>
        </w:rPr>
        <w:t>OP swab.</w:t>
      </w:r>
      <w:bookmarkStart w:id="0" w:name="_GoBack"/>
      <w:bookmarkEnd w:id="0"/>
    </w:p>
    <w:p w14:paraId="39BD91CC" w14:textId="67722C92" w:rsidR="009A1BA4" w:rsidRDefault="009A1BA4" w:rsidP="00664E2D">
      <w:pPr>
        <w:numPr>
          <w:ilvl w:val="1"/>
          <w:numId w:val="11"/>
        </w:numPr>
        <w:suppressAutoHyphens w:val="0"/>
        <w:spacing w:before="100" w:beforeAutospacing="1" w:after="100" w:afterAutospacing="1"/>
        <w:rPr>
          <w:rFonts w:eastAsia="Times New Roman"/>
        </w:rPr>
      </w:pPr>
      <w:r>
        <w:rPr>
          <w:rFonts w:eastAsia="Times New Roman"/>
        </w:rPr>
        <w:t>Nasal swab: Mid-turbinate specimen using a flocked tapered swab, OR Anterior nares using a round foam swab (collected by a healthcare professional or by onsite self-collection.</w:t>
      </w:r>
    </w:p>
    <w:p w14:paraId="388F1640" w14:textId="77777777" w:rsidR="009A1BA4" w:rsidRDefault="009A1BA4" w:rsidP="00664E2D">
      <w:pPr>
        <w:numPr>
          <w:ilvl w:val="1"/>
          <w:numId w:val="11"/>
        </w:numPr>
        <w:suppressAutoHyphens w:val="0"/>
        <w:spacing w:before="100" w:beforeAutospacing="1" w:after="100" w:afterAutospacing="1"/>
        <w:rPr>
          <w:rFonts w:eastAsia="Times New Roman"/>
        </w:rPr>
      </w:pPr>
      <w:r>
        <w:rPr>
          <w:rFonts w:eastAsia="Times New Roman"/>
        </w:rPr>
        <w:t xml:space="preserve">Nasopharyngeal (NP) </w:t>
      </w:r>
      <w:r>
        <w:rPr>
          <w:rFonts w:eastAsia="Times New Roman"/>
          <w:b/>
          <w:bCs/>
        </w:rPr>
        <w:t>AND</w:t>
      </w:r>
      <w:r>
        <w:rPr>
          <w:rFonts w:eastAsia="Times New Roman"/>
        </w:rPr>
        <w:t xml:space="preserve"> oropharyngeal swab (OP). Put both swabs in the same container. </w:t>
      </w:r>
    </w:p>
    <w:p w14:paraId="3E00A69A" w14:textId="77777777" w:rsidR="009A1BA4" w:rsidRDefault="009A1BA4" w:rsidP="00664E2D">
      <w:pPr>
        <w:numPr>
          <w:ilvl w:val="1"/>
          <w:numId w:val="11"/>
        </w:numPr>
        <w:suppressAutoHyphens w:val="0"/>
        <w:spacing w:before="100" w:beforeAutospacing="1" w:after="100" w:afterAutospacing="1"/>
        <w:rPr>
          <w:rFonts w:eastAsia="Times New Roman"/>
        </w:rPr>
      </w:pPr>
      <w:r>
        <w:rPr>
          <w:rFonts w:eastAsia="Times New Roman"/>
        </w:rPr>
        <w:t>Sputum for those patients with productive coughs. Do not induce sputum. Sputum should be collected into a dry, sterile container. Do not add viral transport media.</w:t>
      </w:r>
    </w:p>
    <w:p w14:paraId="3A04490C" w14:textId="77777777" w:rsidR="009A1BA4" w:rsidRDefault="009A1BA4" w:rsidP="00664E2D">
      <w:pPr>
        <w:numPr>
          <w:ilvl w:val="0"/>
          <w:numId w:val="11"/>
        </w:numPr>
        <w:suppressAutoHyphens w:val="0"/>
        <w:spacing w:before="100" w:beforeAutospacing="1" w:after="100" w:afterAutospacing="1"/>
        <w:rPr>
          <w:rFonts w:eastAsia="Times New Roman"/>
        </w:rPr>
      </w:pPr>
      <w:r>
        <w:rPr>
          <w:rFonts w:eastAsia="Times New Roman"/>
        </w:rPr>
        <w:t xml:space="preserve">Approved transport media: Although VTM/UTM is still preferred, additional media types have been deemed acceptable by FDA: 1) Liquid </w:t>
      </w:r>
      <w:proofErr w:type="spellStart"/>
      <w:r>
        <w:rPr>
          <w:rFonts w:eastAsia="Times New Roman"/>
        </w:rPr>
        <w:t>Amies</w:t>
      </w:r>
      <w:proofErr w:type="spellEnd"/>
      <w:r>
        <w:rPr>
          <w:rFonts w:eastAsia="Times New Roman"/>
        </w:rPr>
        <w:t>-based transport media is acceptable; 2) Sterile saline is acceptable (use 1.5 mL minimum); 3) Hanks buffer (use 1.5 mL minimum)</w:t>
      </w:r>
    </w:p>
    <w:p w14:paraId="517328CD" w14:textId="77777777" w:rsidR="009A1BA4" w:rsidRDefault="009A1BA4" w:rsidP="00664E2D">
      <w:pPr>
        <w:numPr>
          <w:ilvl w:val="0"/>
          <w:numId w:val="11"/>
        </w:numPr>
        <w:suppressAutoHyphens w:val="0"/>
        <w:spacing w:before="100" w:beforeAutospacing="1" w:after="100" w:afterAutospacing="1"/>
        <w:rPr>
          <w:rFonts w:eastAsia="Times New Roman"/>
        </w:rPr>
      </w:pPr>
      <w:r>
        <w:rPr>
          <w:rFonts w:eastAsia="Times New Roman"/>
        </w:rPr>
        <w:t xml:space="preserve">Additional swab types have been deemed acceptable by FDA: 1) E-swab by Copan; 2) </w:t>
      </w:r>
      <w:proofErr w:type="spellStart"/>
      <w:r>
        <w:rPr>
          <w:rFonts w:eastAsia="Times New Roman"/>
        </w:rPr>
        <w:t>Opti</w:t>
      </w:r>
      <w:proofErr w:type="spellEnd"/>
      <w:r>
        <w:rPr>
          <w:rFonts w:eastAsia="Times New Roman"/>
        </w:rPr>
        <w:t xml:space="preserve">-Swab by Puritan; 3) For additional swab types approved by FDA: </w:t>
      </w:r>
      <w:hyperlink r:id="rId9" w:history="1">
        <w:r>
          <w:rPr>
            <w:rStyle w:val="Hyperlink"/>
            <w:rFonts w:eastAsia="Times New Roman"/>
          </w:rPr>
          <w:t xml:space="preserve">FAQs on Diagnostic Testing for  SARS-CoV-2 </w:t>
        </w:r>
      </w:hyperlink>
    </w:p>
    <w:p w14:paraId="49F11956" w14:textId="77777777" w:rsidR="009A1BA4" w:rsidRDefault="009A1BA4" w:rsidP="00664E2D">
      <w:pPr>
        <w:numPr>
          <w:ilvl w:val="0"/>
          <w:numId w:val="11"/>
        </w:numPr>
        <w:suppressAutoHyphens w:val="0"/>
        <w:spacing w:before="100" w:beforeAutospacing="1" w:after="100" w:afterAutospacing="1"/>
        <w:rPr>
          <w:rFonts w:eastAsia="Times New Roman"/>
        </w:rPr>
      </w:pPr>
      <w:r>
        <w:rPr>
          <w:rFonts w:eastAsia="Times New Roman"/>
        </w:rPr>
        <w:t xml:space="preserve">Specimens older than 72 hours will be rejected, unless we receive them frozen. </w:t>
      </w:r>
    </w:p>
    <w:p w14:paraId="4165E26A" w14:textId="77777777" w:rsidR="009A1BA4" w:rsidRDefault="009A1BA4" w:rsidP="009A1BA4">
      <w:pPr>
        <w:pStyle w:val="Heading2"/>
        <w:rPr>
          <w:rFonts w:eastAsia="Times New Roman"/>
        </w:rPr>
      </w:pPr>
      <w:r>
        <w:rPr>
          <w:rFonts w:eastAsia="Times New Roman"/>
        </w:rPr>
        <w:t>Check with your commercial lab for their specimen submission requirements.</w:t>
      </w:r>
    </w:p>
    <w:p w14:paraId="7CABE51B" w14:textId="77777777" w:rsidR="009A1BA4" w:rsidRDefault="009A1BA4" w:rsidP="009A1BA4">
      <w:pPr>
        <w:pStyle w:val="NormalWeb"/>
        <w:rPr>
          <w:rFonts w:eastAsiaTheme="minorHAnsi"/>
        </w:rPr>
      </w:pPr>
      <w:r>
        <w:t xml:space="preserve">A </w:t>
      </w:r>
      <w:hyperlink r:id="rId10" w:history="1">
        <w:r>
          <w:rPr>
            <w:rStyle w:val="Hyperlink"/>
            <w:rFonts w:eastAsiaTheme="majorEastAsia"/>
          </w:rPr>
          <w:t>Clinical Testing &amp; Submission Form</w:t>
        </w:r>
      </w:hyperlink>
      <w:r>
        <w:t xml:space="preserve"> and a COVID-19 Patient Testing Form (</w:t>
      </w:r>
      <w:hyperlink r:id="rId11" w:anchor="forms" w:history="1">
        <w:r>
          <w:rPr>
            <w:rStyle w:val="Hyperlink"/>
            <w:rFonts w:eastAsiaTheme="majorEastAsia"/>
          </w:rPr>
          <w:t>MDH COVID Patient Testing Forms</w:t>
        </w:r>
      </w:hyperlink>
      <w:r>
        <w:t xml:space="preserve">) must be completed for each specimen; note COVID-19 testing in comments. </w:t>
      </w:r>
    </w:p>
    <w:p w14:paraId="69812C86" w14:textId="77777777" w:rsidR="009A1BA4" w:rsidRDefault="009A1BA4" w:rsidP="009A1BA4">
      <w:pPr>
        <w:pStyle w:val="NormalWeb"/>
      </w:pPr>
      <w:r>
        <w:rPr>
          <w:b/>
          <w:bCs/>
        </w:rPr>
        <w:t>Again, strongly consider using a commercial laboratory instead of MDH.</w:t>
      </w:r>
    </w:p>
    <w:p w14:paraId="1389FF22" w14:textId="1B960A4A" w:rsidR="008E30E4" w:rsidRPr="004126C7" w:rsidRDefault="009A1BA4" w:rsidP="009A1BA4">
      <w:pPr>
        <w:rPr>
          <w:rFonts w:ascii="Times New Roman" w:eastAsiaTheme="minorHAnsi" w:hAnsi="Times New Roman" w:cs="Times New Roman"/>
          <w:szCs w:val="24"/>
        </w:rPr>
      </w:pPr>
      <w:r>
        <w:rPr>
          <w:b/>
          <w:bCs/>
        </w:rPr>
        <w:t>Positive results from MDH will be communicated immediately to the provider. Negative and positive results will be faxed immediately to the submitting laboratory; please do not call us for the results. Results may not be available for up to 3 days. Please inform your patient of the result and do not have them call us for results.</w:t>
      </w:r>
    </w:p>
    <w:p w14:paraId="300D8828" w14:textId="77777777" w:rsidR="008E30E4" w:rsidRPr="009A1BA4" w:rsidRDefault="008E30E4" w:rsidP="009A1BA4">
      <w:pPr>
        <w:pStyle w:val="Heading2"/>
      </w:pPr>
      <w:r w:rsidRPr="009A1BA4">
        <w:lastRenderedPageBreak/>
        <w:t>For More Information</w:t>
      </w:r>
    </w:p>
    <w:p w14:paraId="122D37FB" w14:textId="581D8D50" w:rsidR="008E30E4" w:rsidRPr="004126C7" w:rsidRDefault="008E30E4" w:rsidP="008E30E4">
      <w:pPr>
        <w:rPr>
          <w:rFonts w:ascii="Times New Roman" w:eastAsia="Times New Roman" w:hAnsi="Times New Roman" w:cs="Times New Roman"/>
          <w:szCs w:val="24"/>
        </w:rPr>
      </w:pPr>
      <w:r w:rsidRPr="004126C7">
        <w:rPr>
          <w:rFonts w:ascii="Times New Roman" w:eastAsia="Times New Roman" w:hAnsi="Times New Roman" w:cs="Times New Roman"/>
          <w:szCs w:val="24"/>
        </w:rPr>
        <w:t xml:space="preserve">More information is available at the </w:t>
      </w:r>
      <w:hyperlink r:id="rId12" w:history="1">
        <w:r w:rsidRPr="004126C7">
          <w:rPr>
            <w:rStyle w:val="Hyperlink"/>
            <w:rFonts w:ascii="Times New Roman" w:eastAsia="Times New Roman" w:hAnsi="Times New Roman" w:cs="Times New Roman"/>
            <w:szCs w:val="24"/>
          </w:rPr>
          <w:t>CDC's Coronavirus Disease 2019 webpage</w:t>
        </w:r>
      </w:hyperlink>
      <w:r w:rsidRPr="004126C7">
        <w:rPr>
          <w:rFonts w:ascii="Times New Roman" w:eastAsia="Times New Roman" w:hAnsi="Times New Roman" w:cs="Times New Roman"/>
          <w:szCs w:val="24"/>
        </w:rPr>
        <w:t xml:space="preserve"> or by calling MDH at 651-201-5414. </w:t>
      </w:r>
    </w:p>
    <w:p w14:paraId="59DAF04B" w14:textId="77777777" w:rsidR="008E30E4" w:rsidRPr="004126C7" w:rsidRDefault="008E30E4" w:rsidP="00024AA2">
      <w:pPr>
        <w:pStyle w:val="NormalWeb"/>
        <w:spacing w:before="0" w:beforeAutospacing="0" w:after="105" w:afterAutospacing="0"/>
        <w:rPr>
          <w:color w:val="333333"/>
        </w:rPr>
      </w:pPr>
    </w:p>
    <w:p w14:paraId="157684CC" w14:textId="4BD28480" w:rsidR="00D05977" w:rsidRPr="004126C7" w:rsidRDefault="00024AA2" w:rsidP="008E30E4">
      <w:pPr>
        <w:rPr>
          <w:rFonts w:ascii="Times New Roman" w:hAnsi="Times New Roman" w:cs="Times New Roman"/>
          <w:szCs w:val="24"/>
        </w:rPr>
      </w:pPr>
      <w:r w:rsidRPr="004126C7">
        <w:rPr>
          <w:rFonts w:ascii="Times New Roman" w:hAnsi="Times New Roman" w:cs="Times New Roman"/>
          <w:szCs w:val="24"/>
        </w:rPr>
        <w:t xml:space="preserve">A copy of this HAN is available at: </w:t>
      </w:r>
      <w:hyperlink r:id="rId13" w:history="1">
        <w:r w:rsidRPr="004126C7">
          <w:rPr>
            <w:rStyle w:val="Hyperlink"/>
            <w:rFonts w:ascii="Times New Roman" w:hAnsi="Times New Roman" w:cs="Times New Roman"/>
            <w:szCs w:val="24"/>
          </w:rPr>
          <w:t>MDH Health Alert Network</w:t>
        </w:r>
      </w:hyperlink>
      <w:r w:rsidRPr="004126C7">
        <w:rPr>
          <w:rFonts w:ascii="Times New Roman" w:hAnsi="Times New Roman" w:cs="Times New Roman"/>
          <w:szCs w:val="24"/>
        </w:rPr>
        <w:t xml:space="preserve"> </w:t>
      </w:r>
      <w:r w:rsidRPr="004126C7">
        <w:rPr>
          <w:rFonts w:ascii="Times New Roman" w:hAnsi="Times New Roman" w:cs="Times New Roman"/>
          <w:szCs w:val="24"/>
        </w:rPr>
        <w:br/>
        <w:t>The content of this message is intended for public health and health care personnel and response partners who have a need to know the information to perform their duties.</w:t>
      </w:r>
    </w:p>
    <w:sectPr w:rsidR="00D05977" w:rsidRPr="004126C7" w:rsidSect="00A90B13">
      <w:headerReference w:type="default" r:id="rId14"/>
      <w:footerReference w:type="default" r:id="rId15"/>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4C45" w14:textId="77777777" w:rsidR="00664E2D" w:rsidRDefault="00664E2D" w:rsidP="00D36495">
      <w:r>
        <w:separator/>
      </w:r>
    </w:p>
  </w:endnote>
  <w:endnote w:type="continuationSeparator" w:id="0">
    <w:p w14:paraId="02655F13" w14:textId="77777777" w:rsidR="00664E2D" w:rsidRDefault="00664E2D"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55F3790D" w14:textId="7C6A0B5F" w:rsidR="00164DE8" w:rsidRDefault="00164DE8">
        <w:r w:rsidRPr="000F7548">
          <w:fldChar w:fldCharType="begin"/>
        </w:r>
        <w:r w:rsidRPr="000F7548">
          <w:instrText xml:space="preserve"> PAGE   \* MERGEFORMAT </w:instrText>
        </w:r>
        <w:r w:rsidRPr="000F7548">
          <w:fldChar w:fldCharType="separate"/>
        </w:r>
        <w:r w:rsidR="002615F5">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ED278" w14:textId="77777777" w:rsidR="00664E2D" w:rsidRDefault="00664E2D" w:rsidP="00D36495">
      <w:r>
        <w:separator/>
      </w:r>
    </w:p>
  </w:footnote>
  <w:footnote w:type="continuationSeparator" w:id="0">
    <w:p w14:paraId="42BBE6C2" w14:textId="77777777" w:rsidR="00664E2D" w:rsidRDefault="00664E2D"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53F" w14:textId="3AB3BA4D" w:rsidR="00164DE8" w:rsidRPr="00024AA2" w:rsidRDefault="009A1BA4" w:rsidP="00024AA2">
    <w:pPr>
      <w:pStyle w:val="Header"/>
    </w:pPr>
    <w:r w:rsidRPr="009A1BA4">
      <w:t>Health Advisory: Updated SARS-CoV-2 Testing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34C37F8"/>
    <w:multiLevelType w:val="multilevel"/>
    <w:tmpl w:val="C7AA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06FE5"/>
    <w:multiLevelType w:val="multilevel"/>
    <w:tmpl w:val="EC449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18B33EA5"/>
    <w:multiLevelType w:val="multilevel"/>
    <w:tmpl w:val="00063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8" w15:restartNumberingAfterBreak="0">
    <w:nsid w:val="5BB33DC8"/>
    <w:multiLevelType w:val="multilevel"/>
    <w:tmpl w:val="A7D06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4D787B"/>
    <w:multiLevelType w:val="multilevel"/>
    <w:tmpl w:val="A44C8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7"/>
  </w:num>
  <w:num w:numId="4">
    <w:abstractNumId w:val="10"/>
  </w:num>
  <w:num w:numId="5">
    <w:abstractNumId w:val="5"/>
  </w:num>
  <w:num w:numId="6">
    <w:abstractNumId w:val="2"/>
  </w:num>
  <w:num w:numId="7">
    <w:abstractNumId w:val="6"/>
  </w:num>
  <w:num w:numId="8">
    <w:abstractNumId w:val="4"/>
  </w:num>
  <w:num w:numId="9">
    <w:abstractNumId w:val="3"/>
  </w:num>
  <w:num w:numId="10">
    <w:abstractNumId w:val="8"/>
  </w:num>
  <w:num w:numId="11">
    <w:abstractNumId w:val="9"/>
    <w:lvlOverride w:ilvl="0"/>
    <w:lvlOverride w:ilvl="1">
      <w:startOverride w:val="1"/>
    </w:lvlOverride>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7CE"/>
    <w:rsid w:val="00011CF4"/>
    <w:rsid w:val="00013349"/>
    <w:rsid w:val="00013B3E"/>
    <w:rsid w:val="00013DF1"/>
    <w:rsid w:val="00014674"/>
    <w:rsid w:val="00015C84"/>
    <w:rsid w:val="0001717D"/>
    <w:rsid w:val="00017AF7"/>
    <w:rsid w:val="00017D52"/>
    <w:rsid w:val="0002112F"/>
    <w:rsid w:val="00022309"/>
    <w:rsid w:val="0002249D"/>
    <w:rsid w:val="00022A4C"/>
    <w:rsid w:val="0002353B"/>
    <w:rsid w:val="0002410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CB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B6D"/>
    <w:rsid w:val="000A21CE"/>
    <w:rsid w:val="000A2FB5"/>
    <w:rsid w:val="000A386F"/>
    <w:rsid w:val="000A3A77"/>
    <w:rsid w:val="000A3EB6"/>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542E"/>
    <w:rsid w:val="000E574F"/>
    <w:rsid w:val="000E7E99"/>
    <w:rsid w:val="000F06EF"/>
    <w:rsid w:val="000F1830"/>
    <w:rsid w:val="000F252A"/>
    <w:rsid w:val="000F30A3"/>
    <w:rsid w:val="000F3386"/>
    <w:rsid w:val="000F6971"/>
    <w:rsid w:val="000F7548"/>
    <w:rsid w:val="000F76F6"/>
    <w:rsid w:val="000F78F6"/>
    <w:rsid w:val="000F7F0E"/>
    <w:rsid w:val="001000AB"/>
    <w:rsid w:val="00101231"/>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58CF"/>
    <w:rsid w:val="00135E03"/>
    <w:rsid w:val="00135E3C"/>
    <w:rsid w:val="0013679F"/>
    <w:rsid w:val="00136982"/>
    <w:rsid w:val="00137273"/>
    <w:rsid w:val="00140091"/>
    <w:rsid w:val="00140303"/>
    <w:rsid w:val="0014091D"/>
    <w:rsid w:val="00140A53"/>
    <w:rsid w:val="00140A58"/>
    <w:rsid w:val="00142BCD"/>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823"/>
    <w:rsid w:val="0016292B"/>
    <w:rsid w:val="00163482"/>
    <w:rsid w:val="00163E0D"/>
    <w:rsid w:val="00164630"/>
    <w:rsid w:val="00164DE8"/>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6439"/>
    <w:rsid w:val="001767F4"/>
    <w:rsid w:val="00176AD9"/>
    <w:rsid w:val="001772FC"/>
    <w:rsid w:val="00180D8C"/>
    <w:rsid w:val="00181112"/>
    <w:rsid w:val="00181A05"/>
    <w:rsid w:val="00181AC7"/>
    <w:rsid w:val="00181E7E"/>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552"/>
    <w:rsid w:val="001B0FBE"/>
    <w:rsid w:val="001B290A"/>
    <w:rsid w:val="001B5568"/>
    <w:rsid w:val="001B5891"/>
    <w:rsid w:val="001B5F7A"/>
    <w:rsid w:val="001B60A0"/>
    <w:rsid w:val="001B69BB"/>
    <w:rsid w:val="001B6A5E"/>
    <w:rsid w:val="001B6B15"/>
    <w:rsid w:val="001B7401"/>
    <w:rsid w:val="001B7553"/>
    <w:rsid w:val="001C0504"/>
    <w:rsid w:val="001C0DB4"/>
    <w:rsid w:val="001C0E2B"/>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7102"/>
    <w:rsid w:val="001E7D5C"/>
    <w:rsid w:val="001E7FDE"/>
    <w:rsid w:val="001F1262"/>
    <w:rsid w:val="001F1783"/>
    <w:rsid w:val="001F318E"/>
    <w:rsid w:val="001F3A49"/>
    <w:rsid w:val="001F3F10"/>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15F5"/>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46C"/>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E76"/>
    <w:rsid w:val="0031376E"/>
    <w:rsid w:val="0031382E"/>
    <w:rsid w:val="00314613"/>
    <w:rsid w:val="003148BF"/>
    <w:rsid w:val="00315154"/>
    <w:rsid w:val="003152C6"/>
    <w:rsid w:val="003159D8"/>
    <w:rsid w:val="00315BA0"/>
    <w:rsid w:val="00315E8D"/>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C"/>
    <w:rsid w:val="0035195B"/>
    <w:rsid w:val="00351B09"/>
    <w:rsid w:val="0035223A"/>
    <w:rsid w:val="00353AEB"/>
    <w:rsid w:val="003548C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60B9"/>
    <w:rsid w:val="00397F8B"/>
    <w:rsid w:val="003A02DA"/>
    <w:rsid w:val="003A05CC"/>
    <w:rsid w:val="003A0C50"/>
    <w:rsid w:val="003A10FA"/>
    <w:rsid w:val="003A14EB"/>
    <w:rsid w:val="003A1629"/>
    <w:rsid w:val="003A231A"/>
    <w:rsid w:val="003A2ABE"/>
    <w:rsid w:val="003A385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C025C"/>
    <w:rsid w:val="003C088D"/>
    <w:rsid w:val="003C2711"/>
    <w:rsid w:val="003C291F"/>
    <w:rsid w:val="003C5238"/>
    <w:rsid w:val="003C57EA"/>
    <w:rsid w:val="003C6975"/>
    <w:rsid w:val="003C6AEC"/>
    <w:rsid w:val="003C6BB4"/>
    <w:rsid w:val="003C6E88"/>
    <w:rsid w:val="003C7BE2"/>
    <w:rsid w:val="003D04A1"/>
    <w:rsid w:val="003D12B4"/>
    <w:rsid w:val="003D2420"/>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5CE"/>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219"/>
    <w:rsid w:val="00412567"/>
    <w:rsid w:val="004126C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A33"/>
    <w:rsid w:val="00431F0C"/>
    <w:rsid w:val="00431F6B"/>
    <w:rsid w:val="004325BD"/>
    <w:rsid w:val="00432B8E"/>
    <w:rsid w:val="004347D0"/>
    <w:rsid w:val="0043540D"/>
    <w:rsid w:val="004355D8"/>
    <w:rsid w:val="004359ED"/>
    <w:rsid w:val="00435A5B"/>
    <w:rsid w:val="00435F7C"/>
    <w:rsid w:val="00435F9F"/>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A21"/>
    <w:rsid w:val="00455B79"/>
    <w:rsid w:val="004560B0"/>
    <w:rsid w:val="00457F82"/>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94C"/>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F4A"/>
    <w:rsid w:val="005127EA"/>
    <w:rsid w:val="00513442"/>
    <w:rsid w:val="00513B93"/>
    <w:rsid w:val="00513C5F"/>
    <w:rsid w:val="00514C18"/>
    <w:rsid w:val="0051572B"/>
    <w:rsid w:val="00515B20"/>
    <w:rsid w:val="00515F95"/>
    <w:rsid w:val="00516A92"/>
    <w:rsid w:val="005210D1"/>
    <w:rsid w:val="00521929"/>
    <w:rsid w:val="00521A75"/>
    <w:rsid w:val="00522182"/>
    <w:rsid w:val="005239F8"/>
    <w:rsid w:val="005262AE"/>
    <w:rsid w:val="00526BF2"/>
    <w:rsid w:val="00526DE5"/>
    <w:rsid w:val="00526EB5"/>
    <w:rsid w:val="0053089E"/>
    <w:rsid w:val="00530950"/>
    <w:rsid w:val="00531A6C"/>
    <w:rsid w:val="00531A72"/>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0F4"/>
    <w:rsid w:val="00536859"/>
    <w:rsid w:val="005376A4"/>
    <w:rsid w:val="00537890"/>
    <w:rsid w:val="00537EEF"/>
    <w:rsid w:val="00541D78"/>
    <w:rsid w:val="00543517"/>
    <w:rsid w:val="005438C8"/>
    <w:rsid w:val="005439E6"/>
    <w:rsid w:val="00544A41"/>
    <w:rsid w:val="00544ED7"/>
    <w:rsid w:val="005454AB"/>
    <w:rsid w:val="005463B1"/>
    <w:rsid w:val="00547D5D"/>
    <w:rsid w:val="005504A6"/>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3FE7"/>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2A9"/>
    <w:rsid w:val="00592837"/>
    <w:rsid w:val="00592CC4"/>
    <w:rsid w:val="00593604"/>
    <w:rsid w:val="00593C06"/>
    <w:rsid w:val="0059415F"/>
    <w:rsid w:val="00595DDF"/>
    <w:rsid w:val="005972BD"/>
    <w:rsid w:val="00597411"/>
    <w:rsid w:val="00597941"/>
    <w:rsid w:val="005A026E"/>
    <w:rsid w:val="005A04FB"/>
    <w:rsid w:val="005A04FD"/>
    <w:rsid w:val="005A09CF"/>
    <w:rsid w:val="005A136A"/>
    <w:rsid w:val="005A1712"/>
    <w:rsid w:val="005A193D"/>
    <w:rsid w:val="005A2DC3"/>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A37"/>
    <w:rsid w:val="005B5EE0"/>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3325"/>
    <w:rsid w:val="005D44D0"/>
    <w:rsid w:val="005D496E"/>
    <w:rsid w:val="005D5947"/>
    <w:rsid w:val="005D5F48"/>
    <w:rsid w:val="005D7179"/>
    <w:rsid w:val="005E09B1"/>
    <w:rsid w:val="005E0B35"/>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929"/>
    <w:rsid w:val="005F7AA9"/>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197C"/>
    <w:rsid w:val="00662A0C"/>
    <w:rsid w:val="006632B2"/>
    <w:rsid w:val="0066349E"/>
    <w:rsid w:val="006639E3"/>
    <w:rsid w:val="00663C2C"/>
    <w:rsid w:val="00664500"/>
    <w:rsid w:val="00664E2D"/>
    <w:rsid w:val="006656A2"/>
    <w:rsid w:val="00665B59"/>
    <w:rsid w:val="006665DF"/>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1D"/>
    <w:rsid w:val="006B60F0"/>
    <w:rsid w:val="006B7077"/>
    <w:rsid w:val="006B776F"/>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4FE"/>
    <w:rsid w:val="00714586"/>
    <w:rsid w:val="0071614A"/>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1A80"/>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3AF"/>
    <w:rsid w:val="007C33B3"/>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259"/>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5BAB"/>
    <w:rsid w:val="0086607A"/>
    <w:rsid w:val="008676D6"/>
    <w:rsid w:val="0087023D"/>
    <w:rsid w:val="00870503"/>
    <w:rsid w:val="00871BAB"/>
    <w:rsid w:val="00872FA3"/>
    <w:rsid w:val="0087364C"/>
    <w:rsid w:val="00873C2B"/>
    <w:rsid w:val="00874D9C"/>
    <w:rsid w:val="0087622A"/>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0E4"/>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E3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6E62"/>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8F2"/>
    <w:rsid w:val="00961D6E"/>
    <w:rsid w:val="00962311"/>
    <w:rsid w:val="00963035"/>
    <w:rsid w:val="00963831"/>
    <w:rsid w:val="00965678"/>
    <w:rsid w:val="009663E4"/>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49BB"/>
    <w:rsid w:val="00974CE5"/>
    <w:rsid w:val="00975133"/>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BA4"/>
    <w:rsid w:val="009A1F5F"/>
    <w:rsid w:val="009A2E55"/>
    <w:rsid w:val="009A3086"/>
    <w:rsid w:val="009A3B7E"/>
    <w:rsid w:val="009A3BAE"/>
    <w:rsid w:val="009A3EC9"/>
    <w:rsid w:val="009A3F6C"/>
    <w:rsid w:val="009A58F7"/>
    <w:rsid w:val="009A6DD8"/>
    <w:rsid w:val="009B0771"/>
    <w:rsid w:val="009B1C81"/>
    <w:rsid w:val="009B2FB2"/>
    <w:rsid w:val="009B4397"/>
    <w:rsid w:val="009B4590"/>
    <w:rsid w:val="009B5B34"/>
    <w:rsid w:val="009B62CC"/>
    <w:rsid w:val="009B6843"/>
    <w:rsid w:val="009B6B19"/>
    <w:rsid w:val="009B73E1"/>
    <w:rsid w:val="009C0005"/>
    <w:rsid w:val="009C0316"/>
    <w:rsid w:val="009C07BD"/>
    <w:rsid w:val="009C11B5"/>
    <w:rsid w:val="009C16A7"/>
    <w:rsid w:val="009C194B"/>
    <w:rsid w:val="009C1A81"/>
    <w:rsid w:val="009C2489"/>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35"/>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CFF"/>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79F9"/>
    <w:rsid w:val="00A77EC3"/>
    <w:rsid w:val="00A80580"/>
    <w:rsid w:val="00A8066C"/>
    <w:rsid w:val="00A80F09"/>
    <w:rsid w:val="00A81772"/>
    <w:rsid w:val="00A81977"/>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B13"/>
    <w:rsid w:val="00A90E45"/>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2320"/>
    <w:rsid w:val="00AE3A15"/>
    <w:rsid w:val="00AE4658"/>
    <w:rsid w:val="00AE469E"/>
    <w:rsid w:val="00AE52B9"/>
    <w:rsid w:val="00AE6007"/>
    <w:rsid w:val="00AE638D"/>
    <w:rsid w:val="00AE654D"/>
    <w:rsid w:val="00AE6DA4"/>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938"/>
    <w:rsid w:val="00B04B07"/>
    <w:rsid w:val="00B04C99"/>
    <w:rsid w:val="00B04D4A"/>
    <w:rsid w:val="00B0676E"/>
    <w:rsid w:val="00B07E90"/>
    <w:rsid w:val="00B1151F"/>
    <w:rsid w:val="00B117EC"/>
    <w:rsid w:val="00B11FD4"/>
    <w:rsid w:val="00B12791"/>
    <w:rsid w:val="00B12E15"/>
    <w:rsid w:val="00B13144"/>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2292"/>
    <w:rsid w:val="00B43277"/>
    <w:rsid w:val="00B4332B"/>
    <w:rsid w:val="00B44D3C"/>
    <w:rsid w:val="00B4589D"/>
    <w:rsid w:val="00B4672C"/>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60C"/>
    <w:rsid w:val="00B73BB6"/>
    <w:rsid w:val="00B74626"/>
    <w:rsid w:val="00B75301"/>
    <w:rsid w:val="00B76959"/>
    <w:rsid w:val="00B76C50"/>
    <w:rsid w:val="00B7764E"/>
    <w:rsid w:val="00B77C68"/>
    <w:rsid w:val="00B77EF8"/>
    <w:rsid w:val="00B80688"/>
    <w:rsid w:val="00B814E5"/>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E13"/>
    <w:rsid w:val="00B95FAA"/>
    <w:rsid w:val="00B960C0"/>
    <w:rsid w:val="00B97833"/>
    <w:rsid w:val="00BA0388"/>
    <w:rsid w:val="00BA1535"/>
    <w:rsid w:val="00BA1865"/>
    <w:rsid w:val="00BA20D7"/>
    <w:rsid w:val="00BA3A8F"/>
    <w:rsid w:val="00BA5089"/>
    <w:rsid w:val="00BA51D4"/>
    <w:rsid w:val="00BA545C"/>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7CB3"/>
    <w:rsid w:val="00BE09B2"/>
    <w:rsid w:val="00BE0A6A"/>
    <w:rsid w:val="00BE2EE9"/>
    <w:rsid w:val="00BE3103"/>
    <w:rsid w:val="00BE3658"/>
    <w:rsid w:val="00BE382A"/>
    <w:rsid w:val="00BE3896"/>
    <w:rsid w:val="00BE3ABF"/>
    <w:rsid w:val="00BE4DE0"/>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EF7"/>
    <w:rsid w:val="00C112F6"/>
    <w:rsid w:val="00C11B37"/>
    <w:rsid w:val="00C12D12"/>
    <w:rsid w:val="00C12FB2"/>
    <w:rsid w:val="00C1395D"/>
    <w:rsid w:val="00C14595"/>
    <w:rsid w:val="00C1494E"/>
    <w:rsid w:val="00C15405"/>
    <w:rsid w:val="00C15632"/>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2060"/>
    <w:rsid w:val="00C42D1F"/>
    <w:rsid w:val="00C43273"/>
    <w:rsid w:val="00C450A5"/>
    <w:rsid w:val="00C45326"/>
    <w:rsid w:val="00C46729"/>
    <w:rsid w:val="00C46952"/>
    <w:rsid w:val="00C46B6A"/>
    <w:rsid w:val="00C47777"/>
    <w:rsid w:val="00C505B5"/>
    <w:rsid w:val="00C50AC1"/>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06C"/>
    <w:rsid w:val="00C6625E"/>
    <w:rsid w:val="00C66390"/>
    <w:rsid w:val="00C671B0"/>
    <w:rsid w:val="00C703D8"/>
    <w:rsid w:val="00C709B6"/>
    <w:rsid w:val="00C72B42"/>
    <w:rsid w:val="00C73773"/>
    <w:rsid w:val="00C737F6"/>
    <w:rsid w:val="00C73CA8"/>
    <w:rsid w:val="00C7406E"/>
    <w:rsid w:val="00C7414A"/>
    <w:rsid w:val="00C74615"/>
    <w:rsid w:val="00C74A0E"/>
    <w:rsid w:val="00C74A38"/>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1B9D"/>
    <w:rsid w:val="00C928D6"/>
    <w:rsid w:val="00C943DD"/>
    <w:rsid w:val="00C94810"/>
    <w:rsid w:val="00C94957"/>
    <w:rsid w:val="00C96D0C"/>
    <w:rsid w:val="00C975A1"/>
    <w:rsid w:val="00C97919"/>
    <w:rsid w:val="00C9799E"/>
    <w:rsid w:val="00C97B96"/>
    <w:rsid w:val="00CA0188"/>
    <w:rsid w:val="00CA0CEC"/>
    <w:rsid w:val="00CA1453"/>
    <w:rsid w:val="00CA17AA"/>
    <w:rsid w:val="00CA1CD8"/>
    <w:rsid w:val="00CA27B6"/>
    <w:rsid w:val="00CA2AD3"/>
    <w:rsid w:val="00CA31F5"/>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83A"/>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36FD"/>
    <w:rsid w:val="00CD3810"/>
    <w:rsid w:val="00CD46CA"/>
    <w:rsid w:val="00CD5D35"/>
    <w:rsid w:val="00CD7BBE"/>
    <w:rsid w:val="00CE003B"/>
    <w:rsid w:val="00CE03DD"/>
    <w:rsid w:val="00CE1153"/>
    <w:rsid w:val="00CE28BB"/>
    <w:rsid w:val="00CE33DF"/>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952"/>
    <w:rsid w:val="00D04E66"/>
    <w:rsid w:val="00D04FC1"/>
    <w:rsid w:val="00D05081"/>
    <w:rsid w:val="00D05783"/>
    <w:rsid w:val="00D05977"/>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C2A"/>
    <w:rsid w:val="00D255D9"/>
    <w:rsid w:val="00D2570A"/>
    <w:rsid w:val="00D26097"/>
    <w:rsid w:val="00D2615E"/>
    <w:rsid w:val="00D270F5"/>
    <w:rsid w:val="00D27C90"/>
    <w:rsid w:val="00D3022F"/>
    <w:rsid w:val="00D30CCE"/>
    <w:rsid w:val="00D310DE"/>
    <w:rsid w:val="00D321DC"/>
    <w:rsid w:val="00D332D8"/>
    <w:rsid w:val="00D3373B"/>
    <w:rsid w:val="00D34762"/>
    <w:rsid w:val="00D3573C"/>
    <w:rsid w:val="00D3640A"/>
    <w:rsid w:val="00D36495"/>
    <w:rsid w:val="00D36D71"/>
    <w:rsid w:val="00D37C6F"/>
    <w:rsid w:val="00D37D8B"/>
    <w:rsid w:val="00D416FE"/>
    <w:rsid w:val="00D432E5"/>
    <w:rsid w:val="00D43A2C"/>
    <w:rsid w:val="00D43B51"/>
    <w:rsid w:val="00D43D3B"/>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879"/>
    <w:rsid w:val="00D63938"/>
    <w:rsid w:val="00D6617A"/>
    <w:rsid w:val="00D70D11"/>
    <w:rsid w:val="00D72D81"/>
    <w:rsid w:val="00D72EE7"/>
    <w:rsid w:val="00D730B1"/>
    <w:rsid w:val="00D7352A"/>
    <w:rsid w:val="00D7431E"/>
    <w:rsid w:val="00D74A28"/>
    <w:rsid w:val="00D74FA6"/>
    <w:rsid w:val="00D7671A"/>
    <w:rsid w:val="00D76E56"/>
    <w:rsid w:val="00D828A9"/>
    <w:rsid w:val="00D82EAB"/>
    <w:rsid w:val="00D82F85"/>
    <w:rsid w:val="00D83D63"/>
    <w:rsid w:val="00D83F4A"/>
    <w:rsid w:val="00D84D00"/>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3F4B"/>
    <w:rsid w:val="00DD441D"/>
    <w:rsid w:val="00DD449B"/>
    <w:rsid w:val="00DD464C"/>
    <w:rsid w:val="00DD5EF2"/>
    <w:rsid w:val="00DD753F"/>
    <w:rsid w:val="00DD7EB0"/>
    <w:rsid w:val="00DE045B"/>
    <w:rsid w:val="00DE0828"/>
    <w:rsid w:val="00DE0D51"/>
    <w:rsid w:val="00DE10C7"/>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690"/>
    <w:rsid w:val="00E1599B"/>
    <w:rsid w:val="00E16526"/>
    <w:rsid w:val="00E166B8"/>
    <w:rsid w:val="00E16C10"/>
    <w:rsid w:val="00E16DDD"/>
    <w:rsid w:val="00E1730C"/>
    <w:rsid w:val="00E178FF"/>
    <w:rsid w:val="00E17E9C"/>
    <w:rsid w:val="00E20657"/>
    <w:rsid w:val="00E2273F"/>
    <w:rsid w:val="00E23436"/>
    <w:rsid w:val="00E23983"/>
    <w:rsid w:val="00E26C79"/>
    <w:rsid w:val="00E27093"/>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DB5"/>
    <w:rsid w:val="00E74E00"/>
    <w:rsid w:val="00E74F73"/>
    <w:rsid w:val="00E75997"/>
    <w:rsid w:val="00E75DA7"/>
    <w:rsid w:val="00E76C8D"/>
    <w:rsid w:val="00E76DDD"/>
    <w:rsid w:val="00E76E37"/>
    <w:rsid w:val="00E77B5C"/>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CCD"/>
    <w:rsid w:val="00EC7E45"/>
    <w:rsid w:val="00ED0648"/>
    <w:rsid w:val="00ED08CE"/>
    <w:rsid w:val="00ED1629"/>
    <w:rsid w:val="00ED2859"/>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31"/>
    <w:rsid w:val="00EE76AF"/>
    <w:rsid w:val="00EE7758"/>
    <w:rsid w:val="00EF11F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1DCE"/>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332"/>
    <w:rsid w:val="00F2788E"/>
    <w:rsid w:val="00F307D6"/>
    <w:rsid w:val="00F309AB"/>
    <w:rsid w:val="00F30C1D"/>
    <w:rsid w:val="00F30D42"/>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F69"/>
    <w:rsid w:val="00F53379"/>
    <w:rsid w:val="00F53FDE"/>
    <w:rsid w:val="00F540E5"/>
    <w:rsid w:val="00F5421D"/>
    <w:rsid w:val="00F5434D"/>
    <w:rsid w:val="00F57134"/>
    <w:rsid w:val="00F57F43"/>
    <w:rsid w:val="00F61415"/>
    <w:rsid w:val="00F6187D"/>
    <w:rsid w:val="00F61B4C"/>
    <w:rsid w:val="00F61C50"/>
    <w:rsid w:val="00F621C4"/>
    <w:rsid w:val="00F624F8"/>
    <w:rsid w:val="00F62538"/>
    <w:rsid w:val="00F62544"/>
    <w:rsid w:val="00F62617"/>
    <w:rsid w:val="00F62752"/>
    <w:rsid w:val="00F63CDA"/>
    <w:rsid w:val="00F643FC"/>
    <w:rsid w:val="00F646FF"/>
    <w:rsid w:val="00F647C9"/>
    <w:rsid w:val="00F6511E"/>
    <w:rsid w:val="00F651BB"/>
    <w:rsid w:val="00F65C46"/>
    <w:rsid w:val="00F66B29"/>
    <w:rsid w:val="00F66F85"/>
    <w:rsid w:val="00F676A0"/>
    <w:rsid w:val="00F70B12"/>
    <w:rsid w:val="00F714A9"/>
    <w:rsid w:val="00F71C71"/>
    <w:rsid w:val="00F71F8F"/>
    <w:rsid w:val="00F736A6"/>
    <w:rsid w:val="00F74A5B"/>
    <w:rsid w:val="00F75310"/>
    <w:rsid w:val="00F8062C"/>
    <w:rsid w:val="00F8190B"/>
    <w:rsid w:val="00F83A87"/>
    <w:rsid w:val="00F83AA6"/>
    <w:rsid w:val="00F85218"/>
    <w:rsid w:val="00F85592"/>
    <w:rsid w:val="00F85BC7"/>
    <w:rsid w:val="00F86750"/>
    <w:rsid w:val="00F86C7C"/>
    <w:rsid w:val="00F87659"/>
    <w:rsid w:val="00F900B5"/>
    <w:rsid w:val="00F91609"/>
    <w:rsid w:val="00F91BC1"/>
    <w:rsid w:val="00F92012"/>
    <w:rsid w:val="00F920A7"/>
    <w:rsid w:val="00F923C3"/>
    <w:rsid w:val="00F92EF7"/>
    <w:rsid w:val="00F9300D"/>
    <w:rsid w:val="00F958C7"/>
    <w:rsid w:val="00F964A9"/>
    <w:rsid w:val="00F969BD"/>
    <w:rsid w:val="00F96FF5"/>
    <w:rsid w:val="00F9713D"/>
    <w:rsid w:val="00F976B7"/>
    <w:rsid w:val="00FA0363"/>
    <w:rsid w:val="00FA1712"/>
    <w:rsid w:val="00FA272B"/>
    <w:rsid w:val="00FA2A28"/>
    <w:rsid w:val="00FA2D61"/>
    <w:rsid w:val="00FA3710"/>
    <w:rsid w:val="00FA45D6"/>
    <w:rsid w:val="00FA4AF8"/>
    <w:rsid w:val="00FA4C90"/>
    <w:rsid w:val="00FA6D1D"/>
    <w:rsid w:val="00FB009E"/>
    <w:rsid w:val="00FB035A"/>
    <w:rsid w:val="00FB0AB5"/>
    <w:rsid w:val="00FB0C17"/>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555A"/>
    <w:rsid w:val="00FD573E"/>
    <w:rsid w:val="00FD5C1B"/>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A079E1"/>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15372676">
      <w:bodyDiv w:val="1"/>
      <w:marLeft w:val="0"/>
      <w:marRight w:val="0"/>
      <w:marTop w:val="0"/>
      <w:marBottom w:val="0"/>
      <w:divBdr>
        <w:top w:val="none" w:sz="0" w:space="0" w:color="auto"/>
        <w:left w:val="none" w:sz="0" w:space="0" w:color="auto"/>
        <w:bottom w:val="none" w:sz="0" w:space="0" w:color="auto"/>
        <w:right w:val="none" w:sz="0" w:space="0" w:color="auto"/>
      </w:divBdr>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28813499">
      <w:bodyDiv w:val="1"/>
      <w:marLeft w:val="0"/>
      <w:marRight w:val="0"/>
      <w:marTop w:val="0"/>
      <w:marBottom w:val="0"/>
      <w:divBdr>
        <w:top w:val="none" w:sz="0" w:space="0" w:color="auto"/>
        <w:left w:val="none" w:sz="0" w:space="0" w:color="auto"/>
        <w:bottom w:val="none" w:sz="0" w:space="0" w:color="auto"/>
        <w:right w:val="none" w:sz="0" w:space="0" w:color="auto"/>
      </w:divBdr>
    </w:div>
    <w:div w:id="451901313">
      <w:bodyDiv w:val="1"/>
      <w:marLeft w:val="0"/>
      <w:marRight w:val="0"/>
      <w:marTop w:val="0"/>
      <w:marBottom w:val="0"/>
      <w:divBdr>
        <w:top w:val="none" w:sz="0" w:space="0" w:color="auto"/>
        <w:left w:val="none" w:sz="0" w:space="0" w:color="auto"/>
        <w:bottom w:val="none" w:sz="0" w:space="0" w:color="auto"/>
        <w:right w:val="none" w:sz="0" w:space="0" w:color="auto"/>
      </w:divBdr>
    </w:div>
    <w:div w:id="456413528">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100639224">
      <w:bodyDiv w:val="1"/>
      <w:marLeft w:val="0"/>
      <w:marRight w:val="0"/>
      <w:marTop w:val="0"/>
      <w:marBottom w:val="0"/>
      <w:divBdr>
        <w:top w:val="none" w:sz="0" w:space="0" w:color="auto"/>
        <w:left w:val="none" w:sz="0" w:space="0" w:color="auto"/>
        <w:bottom w:val="none" w:sz="0" w:space="0" w:color="auto"/>
        <w:right w:val="none" w:sz="0" w:space="0" w:color="auto"/>
      </w:divBdr>
    </w:div>
    <w:div w:id="1397045071">
      <w:bodyDiv w:val="1"/>
      <w:marLeft w:val="0"/>
      <w:marRight w:val="0"/>
      <w:marTop w:val="0"/>
      <w:marBottom w:val="0"/>
      <w:divBdr>
        <w:top w:val="none" w:sz="0" w:space="0" w:color="auto"/>
        <w:left w:val="none" w:sz="0" w:space="0" w:color="auto"/>
        <w:bottom w:val="none" w:sz="0" w:space="0" w:color="auto"/>
        <w:right w:val="none" w:sz="0" w:space="0" w:color="auto"/>
      </w:divBdr>
    </w:div>
    <w:div w:id="1621646627">
      <w:bodyDiv w:val="1"/>
      <w:marLeft w:val="0"/>
      <w:marRight w:val="0"/>
      <w:marTop w:val="0"/>
      <w:marBottom w:val="0"/>
      <w:divBdr>
        <w:top w:val="none" w:sz="0" w:space="0" w:color="auto"/>
        <w:left w:val="none" w:sz="0" w:space="0" w:color="auto"/>
        <w:bottom w:val="none" w:sz="0" w:space="0" w:color="auto"/>
        <w:right w:val="none" w:sz="0" w:space="0" w:color="auto"/>
      </w:divBdr>
    </w:div>
    <w:div w:id="168690354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663103">
      <w:bodyDiv w:val="1"/>
      <w:marLeft w:val="0"/>
      <w:marRight w:val="0"/>
      <w:marTop w:val="0"/>
      <w:marBottom w:val="0"/>
      <w:divBdr>
        <w:top w:val="none" w:sz="0" w:space="0" w:color="auto"/>
        <w:left w:val="none" w:sz="0" w:space="0" w:color="auto"/>
        <w:bottom w:val="none" w:sz="0" w:space="0" w:color="auto"/>
        <w:right w:val="none" w:sz="0" w:space="0" w:color="auto"/>
      </w:divBdr>
    </w:div>
    <w:div w:id="1840726882">
      <w:bodyDiv w:val="1"/>
      <w:marLeft w:val="0"/>
      <w:marRight w:val="0"/>
      <w:marTop w:val="0"/>
      <w:marBottom w:val="0"/>
      <w:divBdr>
        <w:top w:val="none" w:sz="0" w:space="0" w:color="auto"/>
        <w:left w:val="none" w:sz="0" w:space="0" w:color="auto"/>
        <w:bottom w:val="none" w:sz="0" w:space="0" w:color="auto"/>
        <w:right w:val="none" w:sz="0" w:space="0" w:color="auto"/>
      </w:divBdr>
    </w:div>
    <w:div w:id="1949462618">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 w:id="19868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state.mn.us/h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diseases/coronavirus/hcp/eva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alth.state.mn.us/diseases/idlab/forms.html" TargetMode="External"/><Relationship Id="rId4" Type="http://schemas.openxmlformats.org/officeDocument/2006/relationships/settings" Target="settings.xml"/><Relationship Id="rId9" Type="http://schemas.openxmlformats.org/officeDocument/2006/relationships/hyperlink" Target="https://gcc01.safelinks.protection.outlook.com/?url=https%3A%2F%2Fwww.fda.gov%2Fmedical-devices%2Femergency-situations-medical-devices%2Ffaqs-diagnostic-testing-sars-cov-2&amp;data=02%7C01%7Ctoby.mcadams%40state.mn.us%7C0543779bac564ed1ad0d08d7d661b3cd%7Ceb14b04624c445198f26b89c2159828c%7C0%7C0%7C637213587431976827&amp;sdata=KXIo0YWw0ivm%2BkGP%2B6VH8x157IR%2FqH1lFwSR5aKg3%2Fk%3D&amp;reserved=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2B491-E58B-409C-99B4-2F1647E5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13</TotalTime>
  <Pages>3</Pages>
  <Words>703</Words>
  <Characters>4725</Characters>
  <Application>Microsoft Office Word</Application>
  <DocSecurity>0</DocSecurity>
  <Lines>90</Lines>
  <Paragraphs>57</Paragraphs>
  <ScaleCrop>false</ScaleCrop>
  <HeadingPairs>
    <vt:vector size="2" baseType="variant">
      <vt:variant>
        <vt:lpstr>Title</vt:lpstr>
      </vt:variant>
      <vt:variant>
        <vt:i4>1</vt:i4>
      </vt:variant>
    </vt:vector>
  </HeadingPairs>
  <TitlesOfParts>
    <vt:vector size="1" baseType="lpstr">
      <vt:lpstr>Health Advisory: Updated SARS-CoV-2 Testing</vt:lpstr>
    </vt:vector>
  </TitlesOfParts>
  <Company>Minnesota Department of Health</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Updated SARS-CoV-2 Testing</dc:title>
  <dc:subject/>
  <dc:creator>McAdams, Toby (MDH)</dc:creator>
  <cp:keywords/>
  <dc:description/>
  <cp:lastModifiedBy>McAdams, Toby (MDH)</cp:lastModifiedBy>
  <cp:revision>5</cp:revision>
  <cp:lastPrinted>2019-08-12T14:58:00Z</cp:lastPrinted>
  <dcterms:created xsi:type="dcterms:W3CDTF">2020-04-01T17:45:00Z</dcterms:created>
  <dcterms:modified xsi:type="dcterms:W3CDTF">2020-04-01T18:43:00Z</dcterms:modified>
</cp:coreProperties>
</file>