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1" w:rsidRDefault="00BF762B" w:rsidP="00CF1183">
      <w:pPr>
        <w:pStyle w:val="Heading1"/>
        <w:spacing w:before="360" w:after="120"/>
      </w:pPr>
      <w:r>
        <w:t>Sample</w:t>
      </w:r>
      <w:r w:rsidR="00D96071">
        <w:t xml:space="preserve"> Letter</w:t>
      </w:r>
      <w:r w:rsidR="00BE499C">
        <w:t xml:space="preserve"> to Providers: </w:t>
      </w:r>
      <w:r w:rsidR="00D96071">
        <w:t>Communicate An</w:t>
      </w:r>
      <w:r w:rsidR="00BE499C">
        <w:t>tibiotic Stewardship Priorities</w:t>
      </w:r>
    </w:p>
    <w:p w:rsidR="00D96071" w:rsidRPr="00D96071" w:rsidRDefault="00D96071" w:rsidP="001D6B51">
      <w:pPr>
        <w:spacing w:after="240"/>
        <w:rPr>
          <w:rStyle w:val="SubtitleH1"/>
          <w:b w:val="0"/>
        </w:rPr>
      </w:pPr>
      <w:r w:rsidRPr="00D96071">
        <w:rPr>
          <w:rStyle w:val="SubtitleH1"/>
          <w:b w:val="0"/>
        </w:rPr>
        <w:t xml:space="preserve">Use this </w:t>
      </w:r>
      <w:r w:rsidR="00BE499C">
        <w:rPr>
          <w:rStyle w:val="SubtitleH1"/>
          <w:b w:val="0"/>
        </w:rPr>
        <w:t>TEMPLATE</w:t>
      </w:r>
      <w:r>
        <w:rPr>
          <w:rStyle w:val="SubtitleH1"/>
          <w:b w:val="0"/>
        </w:rPr>
        <w:t xml:space="preserve"> to develop Your </w:t>
      </w:r>
      <w:r w:rsidR="00575B74">
        <w:rPr>
          <w:rStyle w:val="SubtitleH1"/>
          <w:b w:val="0"/>
        </w:rPr>
        <w:t xml:space="preserve">Own </w:t>
      </w:r>
      <w:r>
        <w:rPr>
          <w:rStyle w:val="SubtitleH1"/>
          <w:b w:val="0"/>
        </w:rPr>
        <w:t xml:space="preserve">Facility letter </w:t>
      </w:r>
    </w:p>
    <w:p w:rsidR="00D96071" w:rsidRPr="005C2F8A" w:rsidRDefault="00D96071" w:rsidP="00D96071">
      <w:pPr>
        <w:spacing w:after="0"/>
      </w:pPr>
      <w:r w:rsidRPr="005C2F8A">
        <w:t>TO:</w:t>
      </w:r>
      <w:r w:rsidR="00BE499C">
        <w:tab/>
      </w:r>
      <w:r w:rsidRPr="005C2F8A">
        <w:t>[Relevant staff</w:t>
      </w:r>
      <w:r w:rsidR="001D444E">
        <w:t>, associated providers</w:t>
      </w:r>
      <w:r w:rsidRPr="005C2F8A">
        <w:t xml:space="preserve">] </w:t>
      </w:r>
    </w:p>
    <w:p w:rsidR="00D96071" w:rsidRPr="005C2F8A" w:rsidRDefault="00D96071" w:rsidP="00D96071">
      <w:pPr>
        <w:spacing w:after="0"/>
      </w:pPr>
      <w:r w:rsidRPr="005C2F8A">
        <w:t>FROM:</w:t>
      </w:r>
      <w:r w:rsidR="00BE499C">
        <w:tab/>
      </w:r>
      <w:r w:rsidRPr="005C2F8A">
        <w:t>[Medical Director and Antimicrobi</w:t>
      </w:r>
      <w:r w:rsidR="001D444E">
        <w:t>al Stewardship Program s</w:t>
      </w:r>
      <w:r>
        <w:t>taff, as appropriate</w:t>
      </w:r>
      <w:r w:rsidRPr="005C2F8A">
        <w:t>]</w:t>
      </w:r>
    </w:p>
    <w:p w:rsidR="00D96071" w:rsidRPr="005C2F8A" w:rsidRDefault="00D96071" w:rsidP="00D96071">
      <w:pPr>
        <w:spacing w:after="0"/>
      </w:pPr>
      <w:r w:rsidRPr="005C2F8A">
        <w:t>RE:</w:t>
      </w:r>
      <w:r w:rsidR="00BE499C">
        <w:tab/>
      </w:r>
      <w:r w:rsidRPr="005C2F8A">
        <w:t>[Antibiotic Stewardship Program Policy and Procedures]</w:t>
      </w:r>
    </w:p>
    <w:p w:rsidR="00D96071" w:rsidRPr="005C2F8A" w:rsidRDefault="00D96071" w:rsidP="00BE499C">
      <w:pPr>
        <w:spacing w:after="240"/>
      </w:pPr>
      <w:r w:rsidRPr="005C2F8A">
        <w:t>DATE:</w:t>
      </w:r>
      <w:r w:rsidR="00BE499C">
        <w:tab/>
      </w:r>
      <w:r w:rsidRPr="005C2F8A">
        <w:t>[Date]</w:t>
      </w:r>
    </w:p>
    <w:p w:rsidR="00D96071" w:rsidRPr="005C2F8A" w:rsidRDefault="00BE499C" w:rsidP="00BE499C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Dear Prescriber,</w:t>
      </w:r>
    </w:p>
    <w:p w:rsidR="00BE499C" w:rsidRPr="00BE499C" w:rsidRDefault="00A3210B" w:rsidP="00BE499C">
      <w:pPr>
        <w:spacing w:after="240" w:line="240" w:lineRule="auto"/>
        <w:rPr>
          <w:b/>
        </w:rPr>
      </w:pPr>
      <w:r>
        <w:t xml:space="preserve">This letter is written to inform you of our facility’s commitment to antibiotic stewardship. </w:t>
      </w:r>
      <w:r w:rsidR="00D96071" w:rsidRPr="005C2F8A">
        <w:t xml:space="preserve">Antibiotics are </w:t>
      </w:r>
      <w:r>
        <w:t xml:space="preserve">important tools and are </w:t>
      </w:r>
      <w:r w:rsidR="00D96071" w:rsidRPr="005C2F8A">
        <w:t>among the most commonly prescribed pharmaceuticals in long-term care settings</w:t>
      </w:r>
      <w:r>
        <w:t xml:space="preserve">. However, research has shown that </w:t>
      </w:r>
      <w:r w:rsidR="00D96071" w:rsidRPr="005C2F8A">
        <w:t xml:space="preserve">a high proportion of antibiotic prescriptions </w:t>
      </w:r>
      <w:r>
        <w:t xml:space="preserve">are </w:t>
      </w:r>
      <w:r w:rsidR="00D96071" w:rsidRPr="005C2F8A">
        <w:t>unnecessary or inappropriately prescribed.</w:t>
      </w:r>
      <w:r>
        <w:rPr>
          <w:rStyle w:val="FootnoteReference"/>
        </w:rPr>
        <w:footnoteReference w:id="1"/>
      </w:r>
      <w:r>
        <w:t xml:space="preserve"> </w:t>
      </w:r>
      <w:r w:rsidR="00D96071" w:rsidRPr="005C2F8A">
        <w:t>To improve resident outcomes</w:t>
      </w:r>
      <w:r w:rsidR="00D96071">
        <w:t xml:space="preserve"> and </w:t>
      </w:r>
      <w:r w:rsidR="00D96071" w:rsidRPr="005C2F8A">
        <w:t>reduce resistance, and in response to requirements from CMS (Centers for Medicare &amp; Medicaid Services)</w:t>
      </w:r>
      <w:r w:rsidR="00D96071">
        <w:t>,</w:t>
      </w:r>
      <w:r w:rsidR="00D96071" w:rsidRPr="005C2F8A">
        <w:t xml:space="preserve"> [NAME OF FACILITY] has implemented an antibiotic stewardship program (ASP). Please review [NAME OF FACILITY’s] AS policy attached. </w:t>
      </w:r>
      <w:r w:rsidR="00D96071" w:rsidRPr="005C2F8A">
        <w:rPr>
          <w:b/>
        </w:rPr>
        <w:t>We are asking you to commit to AS by supporting these current activities:</w:t>
      </w:r>
    </w:p>
    <w:p w:rsidR="00D96071" w:rsidRPr="00CF1183" w:rsidRDefault="00D96071" w:rsidP="00CF1183">
      <w:pPr>
        <w:rPr>
          <w:b/>
        </w:rPr>
      </w:pPr>
      <w:r w:rsidRPr="00CF1183">
        <w:rPr>
          <w:b/>
        </w:rPr>
        <w:t xml:space="preserve">[EXAMPLE 1] Prescription record keeping. </w:t>
      </w:r>
    </w:p>
    <w:p w:rsidR="00D96071" w:rsidRPr="00BE499C" w:rsidRDefault="00D96071" w:rsidP="00CF1183">
      <w:r w:rsidRPr="00BE499C">
        <w:t xml:space="preserve">Dose, duration, route, and indication of every antibiotic prescription MUST be documented in the medical record for every resident, regardless of prior prescriptions or documentation elsewhere (e.g., in medical record of a discharging facility). Notation of this information should be made on the day that an in-house prescription is written or on the day that a resident returns to the facility on an antibiotic prescribed elsewhere. </w:t>
      </w:r>
    </w:p>
    <w:p w:rsidR="00D96071" w:rsidRPr="00CF1183" w:rsidRDefault="00D96071" w:rsidP="00CF1183">
      <w:pPr>
        <w:rPr>
          <w:b/>
        </w:rPr>
      </w:pPr>
      <w:r w:rsidRPr="00CF1183">
        <w:rPr>
          <w:b/>
        </w:rPr>
        <w:t xml:space="preserve">[EXAMPLE 2] Antibiotic “time-out.” </w:t>
      </w:r>
    </w:p>
    <w:p w:rsidR="00D96071" w:rsidRPr="00BE499C" w:rsidRDefault="00D96071" w:rsidP="00CF1183">
      <w:r w:rsidRPr="00BE499C">
        <w:t>At 72 hours after antibiotic initiation or first dose in the facility, each resident will be reassessed for consideration of antibiotic need, duration, selection, and de-escalation potential. At this time, laboratory testing results, response to therapy, resident condition, and facility needs (e.g., outbreak situation) will be considered. Completion of an antibiotic time-out must be recorded in the resident record.</w:t>
      </w:r>
    </w:p>
    <w:p w:rsidR="00A3210B" w:rsidRPr="00CF1183" w:rsidRDefault="00A3210B" w:rsidP="00CF1183">
      <w:pPr>
        <w:rPr>
          <w:b/>
        </w:rPr>
      </w:pPr>
      <w:r w:rsidRPr="00CF1183">
        <w:rPr>
          <w:b/>
        </w:rPr>
        <w:t xml:space="preserve">[EXAMPLE 3] Use of a clinical algorithm </w:t>
      </w:r>
      <w:r w:rsidR="00564864" w:rsidRPr="00CF1183">
        <w:rPr>
          <w:b/>
        </w:rPr>
        <w:t xml:space="preserve">and evidence-based criteria </w:t>
      </w:r>
      <w:r w:rsidRPr="00CF1183">
        <w:rPr>
          <w:b/>
        </w:rPr>
        <w:t>to guide the decision to initiate antibiotics for suspected urinary tract infection.</w:t>
      </w:r>
    </w:p>
    <w:p w:rsidR="00A3210B" w:rsidRPr="00BE499C" w:rsidRDefault="00A3210B" w:rsidP="00CF1183">
      <w:r w:rsidRPr="00BE499C">
        <w:t xml:space="preserve">Our facility has developed a Situation-Background-Assessment-Recommendation </w:t>
      </w:r>
      <w:r w:rsidR="00564864" w:rsidRPr="00BE499C">
        <w:t xml:space="preserve">(SBAR) </w:t>
      </w:r>
      <w:r w:rsidRPr="00BE499C">
        <w:t xml:space="preserve">form to be used for all suspect urinary tract infections. </w:t>
      </w:r>
      <w:r w:rsidR="00564864" w:rsidRPr="00BE499C">
        <w:t>The SBAR form provides a standard for communication among staff and providers and outlines the peer-reviewed clinical criteria to which our facility refers to determine appropriateness of antibiotic initiation and diagnostic urine testing.</w:t>
      </w:r>
    </w:p>
    <w:p w:rsidR="00D96071" w:rsidRDefault="00D96071" w:rsidP="00BE499C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[AS APPROPRIATE] </w:t>
      </w:r>
      <w:r w:rsidRPr="005C2F8A">
        <w:rPr>
          <w:rFonts w:asciiTheme="minorHAnsi" w:hAnsiTheme="minorHAnsi" w:cstheme="minorHAnsi"/>
          <w:color w:val="auto"/>
          <w:sz w:val="22"/>
          <w:szCs w:val="22"/>
        </w:rPr>
        <w:t xml:space="preserve">Records will be reviewed monthly to assess compliance with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these </w:t>
      </w:r>
      <w:r w:rsidRPr="005C2F8A">
        <w:rPr>
          <w:rFonts w:asciiTheme="minorHAnsi" w:hAnsiTheme="minorHAnsi" w:cstheme="minorHAnsi"/>
          <w:color w:val="auto"/>
          <w:sz w:val="22"/>
          <w:szCs w:val="22"/>
        </w:rPr>
        <w:t>requirement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5C2F8A">
        <w:rPr>
          <w:rFonts w:asciiTheme="minorHAnsi" w:hAnsiTheme="minorHAnsi" w:cstheme="minorHAnsi"/>
          <w:color w:val="auto"/>
          <w:sz w:val="22"/>
          <w:szCs w:val="22"/>
        </w:rPr>
        <w:t>. Each provider will receive a</w:t>
      </w:r>
      <w:r>
        <w:rPr>
          <w:rFonts w:asciiTheme="minorHAnsi" w:hAnsiTheme="minorHAnsi" w:cstheme="minorHAnsi"/>
          <w:color w:val="auto"/>
          <w:sz w:val="22"/>
          <w:szCs w:val="22"/>
        </w:rPr>
        <w:t>n individual compliance report, and results will be discussed at monthly quality meetings.</w:t>
      </w:r>
    </w:p>
    <w:p w:rsidR="00D96071" w:rsidRPr="005C2F8A" w:rsidRDefault="00D96071" w:rsidP="00BE499C">
      <w:pPr>
        <w:pStyle w:val="Default"/>
        <w:spacing w:after="240"/>
        <w:rPr>
          <w:rFonts w:asciiTheme="minorHAnsi" w:hAnsiTheme="minorHAnsi"/>
          <w:sz w:val="22"/>
          <w:szCs w:val="22"/>
        </w:rPr>
      </w:pPr>
      <w:r w:rsidRPr="005C2F8A">
        <w:rPr>
          <w:rFonts w:asciiTheme="minorHAnsi" w:hAnsiTheme="minorHAnsi"/>
          <w:sz w:val="22"/>
          <w:szCs w:val="22"/>
        </w:rPr>
        <w:t>Please see the entire AS policy for a more comprehensive description of the AS program.</w:t>
      </w:r>
      <w:r>
        <w:rPr>
          <w:rFonts w:asciiTheme="minorHAnsi" w:hAnsiTheme="minorHAnsi"/>
          <w:sz w:val="22"/>
          <w:szCs w:val="22"/>
        </w:rPr>
        <w:t xml:space="preserve"> To support your stewardship practice, we have also included [AS APPROPRIATE] a facility </w:t>
      </w:r>
      <w:proofErr w:type="spellStart"/>
      <w:r>
        <w:rPr>
          <w:rFonts w:asciiTheme="minorHAnsi" w:hAnsiTheme="minorHAnsi"/>
          <w:sz w:val="22"/>
          <w:szCs w:val="22"/>
        </w:rPr>
        <w:t>antibiogram</w:t>
      </w:r>
      <w:proofErr w:type="spellEnd"/>
      <w:r>
        <w:rPr>
          <w:rFonts w:asciiTheme="minorHAnsi" w:hAnsiTheme="minorHAnsi"/>
          <w:sz w:val="22"/>
          <w:szCs w:val="22"/>
        </w:rPr>
        <w:t xml:space="preserve">, resident and family information materials, </w:t>
      </w:r>
      <w:r w:rsidR="00485F09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Loeb criteria for initiation of antibiotics in long-term care residents.</w:t>
      </w:r>
    </w:p>
    <w:p w:rsidR="00BE499C" w:rsidRDefault="00D96071" w:rsidP="00CF1183">
      <w:pPr>
        <w:pStyle w:val="Default"/>
        <w:spacing w:after="960"/>
        <w:rPr>
          <w:sz w:val="22"/>
          <w:szCs w:val="22"/>
        </w:rPr>
      </w:pPr>
      <w:r w:rsidRPr="005C2F8A">
        <w:rPr>
          <w:sz w:val="22"/>
          <w:szCs w:val="22"/>
        </w:rPr>
        <w:t>Sincerely,</w:t>
      </w:r>
    </w:p>
    <w:p w:rsidR="00CF1183" w:rsidRDefault="00D96071" w:rsidP="00BE499C">
      <w:pPr>
        <w:pStyle w:val="Default"/>
      </w:pPr>
      <w:r w:rsidRPr="005C2F8A">
        <w:rPr>
          <w:sz w:val="22"/>
          <w:szCs w:val="22"/>
        </w:rPr>
        <w:t>[MEDICAL DIRECTOR] [OTHER AS LEADER IF APPROPRIATE]</w:t>
      </w:r>
    </w:p>
    <w:p w:rsidR="00881CE2" w:rsidRPr="00DA20CB" w:rsidRDefault="00881CE2" w:rsidP="00881CE2">
      <w:pPr>
        <w:pStyle w:val="AddressBlockDate"/>
        <w:spacing w:before="5400"/>
      </w:pPr>
      <w:r w:rsidRPr="00DA20CB">
        <w:t>Minneso</w:t>
      </w:r>
      <w:bookmarkStart w:id="0" w:name="_GoBack"/>
      <w:bookmarkEnd w:id="0"/>
      <w:r w:rsidRPr="00DA20CB">
        <w:t>ta Department of Health</w:t>
      </w:r>
      <w:r>
        <w:br/>
        <w:t>Healthcare-Associated Infections &amp; Antimicrobial Resistance Unit</w:t>
      </w:r>
      <w:r>
        <w:br/>
        <w:t xml:space="preserve">PO Box </w:t>
      </w:r>
      <w:r w:rsidRPr="00D34565">
        <w:t>64975</w:t>
      </w:r>
      <w:r>
        <w:br/>
        <w:t>St. Paul, MN 55164-0975</w:t>
      </w:r>
      <w:r w:rsidRPr="00DA20CB">
        <w:br/>
      </w:r>
      <w:r>
        <w:t>651-201-5414</w:t>
      </w:r>
      <w:r w:rsidRPr="00DA20CB">
        <w:br/>
      </w:r>
      <w:hyperlink r:id="rId8" w:history="1">
        <w:r w:rsidR="007156BB" w:rsidRPr="00D74ED4">
          <w:rPr>
            <w:rStyle w:val="Hyperlink"/>
          </w:rPr>
          <w:t>health.stewardship@state.mn.us</w:t>
        </w:r>
      </w:hyperlink>
      <w:r w:rsidRPr="00DA20CB">
        <w:br/>
      </w:r>
      <w:hyperlink r:id="rId9" w:tooltip="MDH website" w:history="1">
        <w:r w:rsidRPr="00DA20CB">
          <w:t>www.health.state.mn.us</w:t>
        </w:r>
      </w:hyperlink>
    </w:p>
    <w:p w:rsidR="00881CE2" w:rsidRPr="00822457" w:rsidRDefault="00881CE2" w:rsidP="00881CE2">
      <w:pPr>
        <w:pStyle w:val="AddressBlockDate"/>
        <w:tabs>
          <w:tab w:val="left" w:pos="3810"/>
          <w:tab w:val="center" w:pos="4680"/>
        </w:tabs>
      </w:pPr>
      <w:r>
        <w:t>03/15/19</w:t>
      </w:r>
    </w:p>
    <w:p w:rsidR="00881CE2" w:rsidRPr="00173894" w:rsidRDefault="00881CE2" w:rsidP="00881CE2">
      <w:pPr>
        <w:pStyle w:val="Toobtainthisinfo"/>
        <w:spacing w:after="720"/>
      </w:pPr>
      <w:r w:rsidRPr="00B95FAA">
        <w:t xml:space="preserve">To obtain this information in a different format, call: </w:t>
      </w:r>
      <w:r>
        <w:t>651-201-5414.</w:t>
      </w:r>
    </w:p>
    <w:p w:rsidR="00CC4911" w:rsidRPr="00881CE2" w:rsidRDefault="006D073D" w:rsidP="00881CE2">
      <w:pPr>
        <w:tabs>
          <w:tab w:val="right" w:pos="9360"/>
        </w:tabs>
        <w:spacing w:after="60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1804655</wp:posOffset>
            </wp:positionH>
            <wp:positionV relativeFrom="paragraph">
              <wp:posOffset>111332</wp:posOffset>
            </wp:positionV>
            <wp:extent cx="1123950" cy="398780"/>
            <wp:effectExtent l="0" t="0" r="0" b="1270"/>
            <wp:wrapNone/>
            <wp:docPr id="2" name="Picture 2" descr="Leading Age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ading Age Minnesota 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3119105</wp:posOffset>
            </wp:positionH>
            <wp:positionV relativeFrom="paragraph">
              <wp:posOffset>139907</wp:posOffset>
            </wp:positionV>
            <wp:extent cx="785495" cy="398145"/>
            <wp:effectExtent l="0" t="0" r="0" b="1905"/>
            <wp:wrapNone/>
            <wp:docPr id="11" name="Picture 11" descr="Care Providers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are Providers of Minnesota Log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4128755</wp:posOffset>
            </wp:positionH>
            <wp:positionV relativeFrom="paragraph">
              <wp:posOffset>101807</wp:posOffset>
            </wp:positionV>
            <wp:extent cx="2218690" cy="398145"/>
            <wp:effectExtent l="0" t="0" r="0" b="1905"/>
            <wp:wrapNone/>
            <wp:docPr id="12" name="Picture 12" descr="CHAIN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IN Minnesota Logo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139907</wp:posOffset>
            </wp:positionV>
            <wp:extent cx="2019300" cy="288925"/>
            <wp:effectExtent l="0" t="0" r="0" b="0"/>
            <wp:wrapNone/>
            <wp:docPr id="7" name="Picture 7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innesota Department of Health logo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CE2">
        <w:tab/>
      </w:r>
    </w:p>
    <w:sectPr w:rsidR="00CC4911" w:rsidRPr="00881CE2" w:rsidSect="00B325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C6" w:rsidRDefault="00077BC6" w:rsidP="00D36495">
      <w:r>
        <w:separator/>
      </w:r>
    </w:p>
  </w:endnote>
  <w:endnote w:type="continuationSeparator" w:id="0">
    <w:p w:rsidR="00077BC6" w:rsidRDefault="00077BC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E2" w:rsidRPr="00881CE2" w:rsidRDefault="00881CE2" w:rsidP="00881CE2">
    <w:pPr>
      <w:pStyle w:val="NormalSmall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942728"/>
      <w:docPartObj>
        <w:docPartGallery w:val="Page Numbers (Bottom of Page)"/>
        <w:docPartUnique/>
      </w:docPartObj>
    </w:sdtPr>
    <w:sdtEndPr/>
    <w:sdtContent>
      <w:sdt>
        <w:sdtPr>
          <w:id w:val="1995453151"/>
          <w:docPartObj>
            <w:docPartGallery w:val="Page Numbers (Top of Page)"/>
            <w:docPartUnique/>
          </w:docPartObj>
        </w:sdtPr>
        <w:sdtEndPr/>
        <w:sdtContent>
          <w:p w:rsidR="001D444E" w:rsidRDefault="00881CE2" w:rsidP="00881CE2">
            <w:pPr>
              <w:pStyle w:val="NormalSmall"/>
              <w:jc w:val="right"/>
            </w:pPr>
            <w:r w:rsidRPr="00881CE2">
              <w:t xml:space="preserve">Page </w:t>
            </w:r>
            <w:r w:rsidRPr="00881CE2">
              <w:rPr>
                <w:bCs/>
                <w:sz w:val="24"/>
                <w:szCs w:val="24"/>
              </w:rPr>
              <w:fldChar w:fldCharType="begin"/>
            </w:r>
            <w:r w:rsidRPr="00881CE2">
              <w:rPr>
                <w:bCs/>
              </w:rPr>
              <w:instrText xml:space="preserve"> PAGE </w:instrText>
            </w:r>
            <w:r w:rsidRPr="00881CE2">
              <w:rPr>
                <w:bCs/>
                <w:sz w:val="24"/>
                <w:szCs w:val="24"/>
              </w:rPr>
              <w:fldChar w:fldCharType="separate"/>
            </w:r>
            <w:r w:rsidR="007156BB">
              <w:rPr>
                <w:bCs/>
                <w:noProof/>
              </w:rPr>
              <w:t>2</w:t>
            </w:r>
            <w:r w:rsidRPr="00881CE2">
              <w:rPr>
                <w:bCs/>
                <w:sz w:val="24"/>
                <w:szCs w:val="24"/>
              </w:rPr>
              <w:fldChar w:fldCharType="end"/>
            </w:r>
            <w:r w:rsidRPr="00881CE2">
              <w:t xml:space="preserve"> of </w:t>
            </w:r>
            <w:r w:rsidRPr="00881CE2">
              <w:rPr>
                <w:bCs/>
                <w:sz w:val="24"/>
                <w:szCs w:val="24"/>
              </w:rPr>
              <w:fldChar w:fldCharType="begin"/>
            </w:r>
            <w:r w:rsidRPr="00881CE2">
              <w:rPr>
                <w:bCs/>
              </w:rPr>
              <w:instrText xml:space="preserve"> NUMPAGES  </w:instrText>
            </w:r>
            <w:r w:rsidRPr="00881CE2">
              <w:rPr>
                <w:bCs/>
                <w:sz w:val="24"/>
                <w:szCs w:val="24"/>
              </w:rPr>
              <w:fldChar w:fldCharType="separate"/>
            </w:r>
            <w:r w:rsidR="007156BB">
              <w:rPr>
                <w:bCs/>
                <w:noProof/>
              </w:rPr>
              <w:t>2</w:t>
            </w:r>
            <w:r w:rsidRPr="00881C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337705"/>
      <w:docPartObj>
        <w:docPartGallery w:val="Page Numbers (Top of Page)"/>
        <w:docPartUnique/>
      </w:docPartObj>
    </w:sdtPr>
    <w:sdtEndPr/>
    <w:sdtContent>
      <w:p w:rsidR="00881CE2" w:rsidRPr="00881CE2" w:rsidRDefault="00881CE2" w:rsidP="00881CE2">
        <w:pPr>
          <w:pStyle w:val="NormalSmall"/>
          <w:jc w:val="right"/>
          <w:rPr>
            <w:rFonts w:cstheme="minorBidi"/>
            <w:color w:val="auto"/>
            <w:sz w:val="24"/>
          </w:rPr>
        </w:pPr>
        <w:r w:rsidRPr="00881CE2">
          <w:t xml:space="preserve">Page </w:t>
        </w:r>
        <w:r w:rsidRPr="00881CE2">
          <w:rPr>
            <w:bCs/>
            <w:sz w:val="24"/>
            <w:szCs w:val="24"/>
          </w:rPr>
          <w:fldChar w:fldCharType="begin"/>
        </w:r>
        <w:r w:rsidRPr="00881CE2">
          <w:rPr>
            <w:bCs/>
          </w:rPr>
          <w:instrText xml:space="preserve"> PAGE </w:instrText>
        </w:r>
        <w:r w:rsidRPr="00881CE2">
          <w:rPr>
            <w:bCs/>
            <w:sz w:val="24"/>
            <w:szCs w:val="24"/>
          </w:rPr>
          <w:fldChar w:fldCharType="separate"/>
        </w:r>
        <w:r w:rsidR="007156BB">
          <w:rPr>
            <w:bCs/>
            <w:noProof/>
          </w:rPr>
          <w:t>1</w:t>
        </w:r>
        <w:r w:rsidRPr="00881CE2">
          <w:rPr>
            <w:bCs/>
            <w:sz w:val="24"/>
            <w:szCs w:val="24"/>
          </w:rPr>
          <w:fldChar w:fldCharType="end"/>
        </w:r>
        <w:r w:rsidRPr="00881CE2">
          <w:t xml:space="preserve"> of </w:t>
        </w:r>
        <w:r w:rsidRPr="00881CE2">
          <w:rPr>
            <w:bCs/>
            <w:sz w:val="24"/>
            <w:szCs w:val="24"/>
          </w:rPr>
          <w:fldChar w:fldCharType="begin"/>
        </w:r>
        <w:r w:rsidRPr="00881CE2">
          <w:rPr>
            <w:bCs/>
          </w:rPr>
          <w:instrText xml:space="preserve"> NUMPAGES  </w:instrText>
        </w:r>
        <w:r w:rsidRPr="00881CE2">
          <w:rPr>
            <w:bCs/>
            <w:sz w:val="24"/>
            <w:szCs w:val="24"/>
          </w:rPr>
          <w:fldChar w:fldCharType="separate"/>
        </w:r>
        <w:r w:rsidR="007156BB">
          <w:rPr>
            <w:bCs/>
            <w:noProof/>
          </w:rPr>
          <w:t>2</w:t>
        </w:r>
        <w:r w:rsidRPr="00881CE2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C6" w:rsidRDefault="00077BC6" w:rsidP="00D36495">
      <w:r>
        <w:separator/>
      </w:r>
    </w:p>
  </w:footnote>
  <w:footnote w:type="continuationSeparator" w:id="0">
    <w:p w:rsidR="00077BC6" w:rsidRDefault="00077BC6" w:rsidP="00D36495">
      <w:r>
        <w:continuationSeparator/>
      </w:r>
    </w:p>
  </w:footnote>
  <w:footnote w:id="1">
    <w:p w:rsidR="00A3210B" w:rsidRDefault="00A3210B">
      <w:pPr>
        <w:pStyle w:val="FootnoteText"/>
      </w:pPr>
      <w:r w:rsidRPr="00A3210B">
        <w:rPr>
          <w:rStyle w:val="FootnoteReference"/>
          <w:sz w:val="16"/>
        </w:rPr>
        <w:footnoteRef/>
      </w:r>
      <w:r w:rsidRPr="00A3210B">
        <w:rPr>
          <w:sz w:val="16"/>
        </w:rPr>
        <w:t xml:space="preserve">  </w:t>
      </w:r>
      <w:proofErr w:type="spellStart"/>
      <w:r w:rsidRPr="00A3210B">
        <w:rPr>
          <w:sz w:val="16"/>
        </w:rPr>
        <w:t>Pakyz</w:t>
      </w:r>
      <w:proofErr w:type="spellEnd"/>
      <w:r w:rsidRPr="00A3210B">
        <w:rPr>
          <w:sz w:val="16"/>
        </w:rPr>
        <w:t xml:space="preserve"> AL, Dwyer LL. Prevalence of antimicrobial use among United States nursing home residents: results from a national survey. Infect Control </w:t>
      </w:r>
      <w:proofErr w:type="spellStart"/>
      <w:r w:rsidRPr="00A3210B">
        <w:rPr>
          <w:sz w:val="16"/>
        </w:rPr>
        <w:t>Hosp</w:t>
      </w:r>
      <w:proofErr w:type="spellEnd"/>
      <w:r w:rsidRPr="00A3210B">
        <w:rPr>
          <w:sz w:val="16"/>
        </w:rPr>
        <w:t xml:space="preserve"> </w:t>
      </w:r>
      <w:proofErr w:type="spellStart"/>
      <w:r w:rsidRPr="00A3210B">
        <w:rPr>
          <w:sz w:val="16"/>
        </w:rPr>
        <w:t>Epidemiol</w:t>
      </w:r>
      <w:proofErr w:type="spellEnd"/>
      <w:r w:rsidRPr="00A3210B">
        <w:rPr>
          <w:sz w:val="16"/>
        </w:rPr>
        <w:t>. 2010</w:t>
      </w:r>
      <w:proofErr w:type="gramStart"/>
      <w:r w:rsidRPr="00A3210B">
        <w:rPr>
          <w:sz w:val="16"/>
        </w:rPr>
        <w:t>;31</w:t>
      </w:r>
      <w:proofErr w:type="gramEnd"/>
      <w:r w:rsidRPr="00A3210B">
        <w:rPr>
          <w:sz w:val="16"/>
        </w:rPr>
        <w:t>(6):661–662.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4E" w:rsidRPr="00881CE2" w:rsidRDefault="00CF1183" w:rsidP="00881CE2">
    <w:pPr>
      <w:pStyle w:val="Header"/>
    </w:pPr>
    <w:r>
      <w:t>Sample Letter</w:t>
    </w:r>
    <w:r w:rsidRPr="00CF1183">
      <w:t xml:space="preserve">: Communicate Antibiotic </w:t>
    </w:r>
    <w:r w:rsidRPr="00881CE2">
      <w:t>Stewardship Priorities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83" w:rsidRDefault="00CF1183" w:rsidP="00CF1183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5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7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BC6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4CA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44E"/>
    <w:rsid w:val="001D4622"/>
    <w:rsid w:val="001D4704"/>
    <w:rsid w:val="001D4A05"/>
    <w:rsid w:val="001D4D3E"/>
    <w:rsid w:val="001D51E2"/>
    <w:rsid w:val="001D6B51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F09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864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B74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3D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56BB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031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6FB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CE2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0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99C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62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531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183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A17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071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ACECEB"/>
  <w15:docId w15:val="{5D33EDBC-DDA6-49F4-9A7B-4B11C0B0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9C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E499C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2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E499C"/>
    <w:rPr>
      <w:rFonts w:eastAsiaTheme="majorEastAsia" w:cstheme="majorBidi"/>
      <w:b/>
      <w:color w:val="003A69" w:themeColor="accent6" w:themeShade="BF"/>
      <w:spacing w:val="-20"/>
      <w:sz w:val="52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5"/>
    <w:qFormat/>
    <w:rsid w:val="00BE499C"/>
    <w:pPr>
      <w:spacing w:before="120" w:after="120"/>
    </w:pPr>
    <w:rPr>
      <w:rFonts w:cs="Calibri"/>
      <w:color w:val="000000"/>
      <w:sz w:val="20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pacing w:before="280" w:after="120" w:line="240" w:lineRule="auto"/>
      <w:jc w:val="center"/>
    </w:pPr>
    <w:rPr>
      <w:rFonts w:ascii="Calibri" w:eastAsiaTheme="minorEastAsia" w:hAnsi="Calibri"/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paragraph" w:customStyle="1" w:styleId="Default">
    <w:name w:val="Default"/>
    <w:rsid w:val="00D96071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stewardship@state.mn.us" TargetMode="Externa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D42DFD86-929B-49E5-9D18-2E13F3F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460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Providers: Communicate Antibiotic Stewardship Priorities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Providers: Communicate Antibiotic Stewardship Priorities</dc:title>
  <dc:subject/>
  <dc:creator>MN Dept of Health</dc:creator>
  <cp:keywords/>
  <dc:description/>
  <cp:lastModifiedBy>Hill, Katie (MDH)</cp:lastModifiedBy>
  <cp:revision>2</cp:revision>
  <cp:lastPrinted>2016-12-14T18:03:00Z</cp:lastPrinted>
  <dcterms:created xsi:type="dcterms:W3CDTF">2019-06-04T20:13:00Z</dcterms:created>
  <dcterms:modified xsi:type="dcterms:W3CDTF">2019-06-04T20:13:00Z</dcterms:modified>
</cp:coreProperties>
</file>