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DC638" w14:textId="77777777" w:rsidR="00952314" w:rsidRDefault="006A3584" w:rsidP="003F53CA">
      <w:pPr>
        <w:pStyle w:val="LOGO"/>
      </w:pPr>
      <w:r w:rsidRPr="003F53CA">
        <w:drawing>
          <wp:inline distT="0" distB="0" distL="0" distR="0" wp14:anchorId="55397488" wp14:editId="18385C53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A3686" w14:textId="1878D360" w:rsidR="00952314" w:rsidRDefault="004A1BD4" w:rsidP="00952314">
      <w:pPr>
        <w:pStyle w:val="Heading1"/>
      </w:pPr>
      <w:r>
        <w:t xml:space="preserve">c. </w:t>
      </w:r>
      <w:r w:rsidR="00952314" w:rsidRPr="00585BA6">
        <w:t>Check</w:t>
      </w:r>
      <w:r w:rsidR="004770A6">
        <w:t>l</w:t>
      </w:r>
      <w:r w:rsidR="00952314" w:rsidRPr="00585BA6">
        <w:t xml:space="preserve">ist for Arrival of </w:t>
      </w:r>
      <w:r w:rsidR="00BD4710">
        <w:t>Patient with</w:t>
      </w:r>
      <w:r w:rsidR="00952314">
        <w:t xml:space="preserve"> </w:t>
      </w:r>
      <w:r w:rsidR="008103A5">
        <w:t xml:space="preserve">Suspected </w:t>
      </w:r>
      <w:r w:rsidR="00952314">
        <w:t>High Consequence Infectious Disease (</w:t>
      </w:r>
      <w:r w:rsidR="00952314" w:rsidRPr="00585BA6">
        <w:t>HCID</w:t>
      </w:r>
      <w:r w:rsidR="00952314">
        <w:t>)</w:t>
      </w:r>
    </w:p>
    <w:p w14:paraId="3F9A86E6" w14:textId="77777777" w:rsidR="00952314" w:rsidRDefault="00952314" w:rsidP="000F27FB">
      <w:r>
        <w:t xml:space="preserve">This is a sample list. Steps may vary for each facility. </w:t>
      </w:r>
    </w:p>
    <w:tbl>
      <w:tblPr>
        <w:tblStyle w:val="TableGrid"/>
        <w:tblW w:w="10480" w:type="dxa"/>
        <w:tblInd w:w="-5" w:type="dxa"/>
        <w:tblLook w:val="04A0" w:firstRow="1" w:lastRow="0" w:firstColumn="1" w:lastColumn="0" w:noHBand="0" w:noVBand="1"/>
      </w:tblPr>
      <w:tblGrid>
        <w:gridCol w:w="496"/>
        <w:gridCol w:w="8184"/>
        <w:gridCol w:w="1800"/>
      </w:tblGrid>
      <w:tr w:rsidR="00952314" w:rsidRPr="00142BF8" w14:paraId="160B719C" w14:textId="77777777" w:rsidTr="00952314">
        <w:trPr>
          <w:tblHeader/>
        </w:trPr>
        <w:tc>
          <w:tcPr>
            <w:tcW w:w="496" w:type="dxa"/>
          </w:tcPr>
          <w:p w14:paraId="263605B1" w14:textId="77777777" w:rsidR="00952314" w:rsidRPr="00142BF8" w:rsidRDefault="00952314" w:rsidP="0051701D">
            <w:pPr>
              <w:rPr>
                <w:b/>
                <w:sz w:val="28"/>
              </w:rPr>
            </w:pPr>
            <w:r w:rsidRPr="00142BF8">
              <w:rPr>
                <w:rFonts w:ascii="Arial" w:hAnsi="Arial" w:cs="Arial"/>
                <w:b/>
                <w:noProof/>
                <w:color w:val="FFFFFF"/>
                <w:sz w:val="28"/>
                <w:szCs w:val="20"/>
              </w:rPr>
              <w:drawing>
                <wp:inline distT="0" distB="0" distL="0" distR="0" wp14:anchorId="0B243103" wp14:editId="0DC451A5">
                  <wp:extent cx="178130" cy="202987"/>
                  <wp:effectExtent l="0" t="0" r="0" b="6985"/>
                  <wp:docPr id="2" name="Picture 2" descr="Completed check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58" cy="215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4" w:type="dxa"/>
          </w:tcPr>
          <w:p w14:paraId="01850C81" w14:textId="77777777" w:rsidR="00952314" w:rsidRPr="00142BF8" w:rsidRDefault="00952314" w:rsidP="003F53CA">
            <w:pPr>
              <w:pStyle w:val="TableFigureTitle"/>
            </w:pPr>
            <w:r w:rsidRPr="00142BF8">
              <w:t>Action</w:t>
            </w:r>
          </w:p>
        </w:tc>
        <w:tc>
          <w:tcPr>
            <w:tcW w:w="1800" w:type="dxa"/>
          </w:tcPr>
          <w:p w14:paraId="683D62FD" w14:textId="77777777" w:rsidR="00952314" w:rsidRPr="00142BF8" w:rsidRDefault="00952314" w:rsidP="003F53CA">
            <w:pPr>
              <w:pStyle w:val="TableFigureTitle"/>
              <w:jc w:val="center"/>
            </w:pPr>
            <w:r w:rsidRPr="00142BF8">
              <w:t>Comments</w:t>
            </w:r>
          </w:p>
        </w:tc>
      </w:tr>
      <w:tr w:rsidR="00952314" w:rsidRPr="0045263F" w14:paraId="1F6EF842" w14:textId="77777777" w:rsidTr="00952314">
        <w:tc>
          <w:tcPr>
            <w:tcW w:w="496" w:type="dxa"/>
          </w:tcPr>
          <w:p w14:paraId="5012299D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63D351DC" w14:textId="77777777" w:rsidR="00952314" w:rsidRPr="0045263F" w:rsidRDefault="00952314" w:rsidP="00952314">
            <w:pPr>
              <w:pStyle w:val="ListNumber"/>
            </w:pPr>
            <w:r w:rsidRPr="0045263F">
              <w:t>Place mask on suspect</w:t>
            </w:r>
            <w:r>
              <w:t>ed HCID</w:t>
            </w:r>
            <w:r w:rsidRPr="0045263F">
              <w:t xml:space="preserve"> patient (</w:t>
            </w:r>
            <w:r>
              <w:t xml:space="preserve">with </w:t>
            </w:r>
            <w:r w:rsidRPr="0045263F">
              <w:t>respiratory illness, travel, and/or rash).</w:t>
            </w:r>
          </w:p>
        </w:tc>
        <w:tc>
          <w:tcPr>
            <w:tcW w:w="1800" w:type="dxa"/>
          </w:tcPr>
          <w:p w14:paraId="3CF85F5B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4E95D3C7" w14:textId="77777777" w:rsidTr="00952314">
        <w:tc>
          <w:tcPr>
            <w:tcW w:w="496" w:type="dxa"/>
          </w:tcPr>
          <w:p w14:paraId="7F36B96A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7174159C" w14:textId="77777777" w:rsidR="00952314" w:rsidRPr="0045263F" w:rsidRDefault="00952314" w:rsidP="00952314">
            <w:pPr>
              <w:pStyle w:val="ListNumber"/>
            </w:pPr>
            <w:r w:rsidRPr="0045263F">
              <w:t xml:space="preserve">Explain process to the patient. </w:t>
            </w:r>
          </w:p>
        </w:tc>
        <w:tc>
          <w:tcPr>
            <w:tcW w:w="1800" w:type="dxa"/>
          </w:tcPr>
          <w:p w14:paraId="0D6DF67D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45BD4EF8" w14:textId="77777777" w:rsidTr="00952314">
        <w:tc>
          <w:tcPr>
            <w:tcW w:w="496" w:type="dxa"/>
          </w:tcPr>
          <w:p w14:paraId="64EA663D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0F61100C" w14:textId="3E572F4F" w:rsidR="00952314" w:rsidRPr="0045263F" w:rsidRDefault="00952314" w:rsidP="007301BF">
            <w:pPr>
              <w:pStyle w:val="ListNumber"/>
            </w:pPr>
            <w:r w:rsidRPr="0045263F">
              <w:t xml:space="preserve">Prepare room for patient if possible. </w:t>
            </w:r>
            <w:r>
              <w:t>Remove u</w:t>
            </w:r>
            <w:r w:rsidRPr="0045263F">
              <w:t xml:space="preserve">nnecessary equipment from room. If patient is clinically stable (no bleeding, diarrhea, </w:t>
            </w:r>
            <w:r w:rsidR="007301BF">
              <w:t xml:space="preserve">or </w:t>
            </w:r>
            <w:r w:rsidRPr="0045263F">
              <w:t>vomiting)</w:t>
            </w:r>
            <w:r>
              <w:t>,</w:t>
            </w:r>
            <w:r w:rsidRPr="0045263F">
              <w:t xml:space="preserve"> remove large </w:t>
            </w:r>
            <w:r>
              <w:t>objects</w:t>
            </w:r>
            <w:r w:rsidRPr="0045263F">
              <w:t xml:space="preserve">. If patient </w:t>
            </w:r>
            <w:r>
              <w:t xml:space="preserve">is </w:t>
            </w:r>
            <w:r w:rsidRPr="0045263F">
              <w:t>clinically unstable</w:t>
            </w:r>
            <w:r>
              <w:t xml:space="preserve"> (</w:t>
            </w:r>
            <w:r w:rsidR="007301BF">
              <w:t xml:space="preserve">has </w:t>
            </w:r>
            <w:r w:rsidRPr="0045263F">
              <w:t>bleeding, diarrhea</w:t>
            </w:r>
            <w:r w:rsidR="007301BF">
              <w:t>,</w:t>
            </w:r>
            <w:r w:rsidRPr="0045263F">
              <w:t xml:space="preserve"> </w:t>
            </w:r>
            <w:r w:rsidR="007301BF">
              <w:t>or</w:t>
            </w:r>
            <w:r w:rsidRPr="0045263F">
              <w:t xml:space="preserve"> vomiting</w:t>
            </w:r>
            <w:r>
              <w:t>)</w:t>
            </w:r>
            <w:r w:rsidRPr="0045263F">
              <w:t xml:space="preserve">, remove as much as possible. </w:t>
            </w:r>
          </w:p>
        </w:tc>
        <w:tc>
          <w:tcPr>
            <w:tcW w:w="1800" w:type="dxa"/>
          </w:tcPr>
          <w:p w14:paraId="19B166B1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386DBC96" w14:textId="77777777" w:rsidTr="00952314">
        <w:tc>
          <w:tcPr>
            <w:tcW w:w="496" w:type="dxa"/>
          </w:tcPr>
          <w:p w14:paraId="0A8B628E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205088A0" w14:textId="48381CE1" w:rsidR="00952314" w:rsidRPr="0045263F" w:rsidRDefault="00952314" w:rsidP="00F9066B">
            <w:pPr>
              <w:pStyle w:val="ListNumber"/>
            </w:pPr>
            <w:r w:rsidRPr="0045263F">
              <w:t xml:space="preserve">Escort patient to the room as soon as possible. Negative pressure </w:t>
            </w:r>
            <w:r w:rsidR="00F9066B">
              <w:t>a</w:t>
            </w:r>
            <w:r w:rsidR="008103A5">
              <w:t xml:space="preserve">irborne </w:t>
            </w:r>
            <w:r w:rsidR="00F9066B">
              <w:t>i</w:t>
            </w:r>
            <w:r w:rsidR="008103A5">
              <w:t xml:space="preserve">nfection </w:t>
            </w:r>
            <w:r w:rsidR="00F9066B">
              <w:t>i</w:t>
            </w:r>
            <w:r w:rsidR="008103A5">
              <w:t xml:space="preserve">solation </w:t>
            </w:r>
            <w:r w:rsidR="00F9066B">
              <w:t>r</w:t>
            </w:r>
            <w:r w:rsidR="008103A5">
              <w:t>oom (AIIR)</w:t>
            </w:r>
            <w:r w:rsidRPr="0045263F">
              <w:t xml:space="preserve"> </w:t>
            </w:r>
            <w:r>
              <w:t xml:space="preserve">is </w:t>
            </w:r>
            <w:r w:rsidRPr="0045263F">
              <w:t>preferred.</w:t>
            </w:r>
          </w:p>
        </w:tc>
        <w:tc>
          <w:tcPr>
            <w:tcW w:w="1800" w:type="dxa"/>
          </w:tcPr>
          <w:p w14:paraId="4C962DF4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2EA9FD2B" w14:textId="77777777" w:rsidTr="00952314">
        <w:tc>
          <w:tcPr>
            <w:tcW w:w="496" w:type="dxa"/>
          </w:tcPr>
          <w:p w14:paraId="64E8A340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4BCBC982" w14:textId="4C1D7D21" w:rsidR="00952314" w:rsidRPr="0045263F" w:rsidRDefault="00952314" w:rsidP="008103A5">
            <w:pPr>
              <w:pStyle w:val="ListNumber"/>
            </w:pPr>
            <w:r w:rsidRPr="0045263F">
              <w:t xml:space="preserve">Locate HCID </w:t>
            </w:r>
            <w:r w:rsidR="008103A5">
              <w:t>Readiness</w:t>
            </w:r>
            <w:r w:rsidR="008103A5" w:rsidRPr="0045263F">
              <w:t xml:space="preserve"> </w:t>
            </w:r>
            <w:r w:rsidRPr="0045263F">
              <w:t xml:space="preserve">Binder with reference materials. </w:t>
            </w:r>
          </w:p>
        </w:tc>
        <w:tc>
          <w:tcPr>
            <w:tcW w:w="1800" w:type="dxa"/>
          </w:tcPr>
          <w:p w14:paraId="63FE5259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2162E762" w14:textId="77777777" w:rsidTr="00952314">
        <w:tc>
          <w:tcPr>
            <w:tcW w:w="496" w:type="dxa"/>
          </w:tcPr>
          <w:p w14:paraId="4A62367C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34D1010C" w14:textId="5D90B178" w:rsidR="00952314" w:rsidRPr="0045263F" w:rsidRDefault="00952314" w:rsidP="00B071BA">
            <w:pPr>
              <w:pStyle w:val="ListNumber"/>
            </w:pPr>
            <w:r w:rsidRPr="0045263F">
              <w:t>Close door and hang appropriate signage</w:t>
            </w:r>
            <w:r w:rsidR="008103A5">
              <w:t xml:space="preserve"> (Level </w:t>
            </w:r>
            <w:r w:rsidR="00B071BA">
              <w:t>One</w:t>
            </w:r>
            <w:r w:rsidR="008103A5">
              <w:t xml:space="preserve"> or Level </w:t>
            </w:r>
            <w:r w:rsidR="00B071BA">
              <w:t>Two Full Barrier Isolation PPE</w:t>
            </w:r>
            <w:r w:rsidR="008103A5">
              <w:t xml:space="preserve"> – found in HCID Readiness Binder)</w:t>
            </w:r>
            <w:r w:rsidRPr="0045263F">
              <w:t xml:space="preserve"> visible to staff.</w:t>
            </w:r>
            <w:r w:rsidR="008103A5">
              <w:t xml:space="preserve"> </w:t>
            </w:r>
          </w:p>
        </w:tc>
        <w:tc>
          <w:tcPr>
            <w:tcW w:w="1800" w:type="dxa"/>
          </w:tcPr>
          <w:p w14:paraId="51220692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4DD62202" w14:textId="77777777" w:rsidTr="00952314">
        <w:tc>
          <w:tcPr>
            <w:tcW w:w="496" w:type="dxa"/>
          </w:tcPr>
          <w:p w14:paraId="6A5353FF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19CA3CB9" w14:textId="4BBCFB38" w:rsidR="00952314" w:rsidRPr="0045263F" w:rsidRDefault="00952314" w:rsidP="00952314">
            <w:pPr>
              <w:pStyle w:val="ListNumber"/>
            </w:pPr>
            <w:r>
              <w:t>Hang</w:t>
            </w:r>
            <w:r w:rsidRPr="0045263F">
              <w:t xml:space="preserve"> the list to document persons entering the room who are potentially exposed</w:t>
            </w:r>
            <w:r w:rsidR="008103A5">
              <w:t xml:space="preserve"> (found in HCID Readiness Binder)</w:t>
            </w:r>
            <w:r w:rsidR="00B071BA">
              <w:t>.</w:t>
            </w:r>
          </w:p>
        </w:tc>
        <w:tc>
          <w:tcPr>
            <w:tcW w:w="1800" w:type="dxa"/>
          </w:tcPr>
          <w:p w14:paraId="7E884BF0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33006E40" w14:textId="77777777" w:rsidTr="00952314">
        <w:tc>
          <w:tcPr>
            <w:tcW w:w="496" w:type="dxa"/>
          </w:tcPr>
          <w:p w14:paraId="2AE38F41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76FB72FF" w14:textId="77777777" w:rsidR="00952314" w:rsidRPr="0045263F" w:rsidRDefault="00952314" w:rsidP="00952314">
            <w:pPr>
              <w:pStyle w:val="ListNumber"/>
            </w:pPr>
            <w:r w:rsidRPr="0045263F">
              <w:t xml:space="preserve">Notify </w:t>
            </w:r>
            <w:r>
              <w:t>C</w:t>
            </w:r>
            <w:r w:rsidRPr="0045263F">
              <w:t>harge Nurse.</w:t>
            </w:r>
          </w:p>
        </w:tc>
        <w:tc>
          <w:tcPr>
            <w:tcW w:w="1800" w:type="dxa"/>
          </w:tcPr>
          <w:p w14:paraId="27779E4B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1367B49A" w14:textId="77777777" w:rsidTr="00952314">
        <w:tc>
          <w:tcPr>
            <w:tcW w:w="496" w:type="dxa"/>
          </w:tcPr>
          <w:p w14:paraId="32926046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34841ACC" w14:textId="77777777" w:rsidR="00952314" w:rsidRPr="0045263F" w:rsidRDefault="00952314" w:rsidP="00952314">
            <w:pPr>
              <w:pStyle w:val="ListNumber"/>
            </w:pPr>
            <w:r w:rsidRPr="0045263F">
              <w:t>Evaluate people arriving with patient for illness. Isolate or direct to another room to wait as indicated.</w:t>
            </w:r>
          </w:p>
        </w:tc>
        <w:tc>
          <w:tcPr>
            <w:tcW w:w="1800" w:type="dxa"/>
          </w:tcPr>
          <w:p w14:paraId="4B04D4E2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5B1456F4" w14:textId="77777777" w:rsidTr="00952314">
        <w:tc>
          <w:tcPr>
            <w:tcW w:w="496" w:type="dxa"/>
          </w:tcPr>
          <w:p w14:paraId="0C882AE6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371B3759" w14:textId="2BFE5DC0" w:rsidR="00EA0675" w:rsidRDefault="00952314" w:rsidP="003F53CA">
            <w:pPr>
              <w:pStyle w:val="ListNumber"/>
              <w:spacing w:after="0"/>
            </w:pPr>
            <w:r w:rsidRPr="0045263F">
              <w:t xml:space="preserve">Dedicate a </w:t>
            </w:r>
            <w:r w:rsidR="00EA0675">
              <w:t xml:space="preserve">trained observer </w:t>
            </w:r>
            <w:r w:rsidRPr="0045263F">
              <w:t>to</w:t>
            </w:r>
            <w:r w:rsidR="00B071BA">
              <w:t>:</w:t>
            </w:r>
            <w:r w:rsidRPr="0045263F">
              <w:t xml:space="preserve"> </w:t>
            </w:r>
          </w:p>
          <w:p w14:paraId="32747B70" w14:textId="136C1823" w:rsidR="00952314" w:rsidRPr="00F9066B" w:rsidRDefault="00EA0675" w:rsidP="003F53CA">
            <w:pPr>
              <w:pStyle w:val="ListBullet"/>
              <w:tabs>
                <w:tab w:val="clear" w:pos="432"/>
              </w:tabs>
              <w:spacing w:before="0"/>
              <w:ind w:left="838" w:hanging="360"/>
            </w:pPr>
            <w:r w:rsidRPr="00F9066B">
              <w:t>S</w:t>
            </w:r>
            <w:r w:rsidR="00952314" w:rsidRPr="00F9066B">
              <w:t>tay outside the door of the room</w:t>
            </w:r>
            <w:r w:rsidRPr="00F9066B">
              <w:t xml:space="preserve"> at all times and </w:t>
            </w:r>
            <w:r w:rsidR="00952314" w:rsidRPr="00F9066B">
              <w:t>monitor personnel entering the room</w:t>
            </w:r>
            <w:r w:rsidR="00F9066B">
              <w:t>.</w:t>
            </w:r>
          </w:p>
          <w:p w14:paraId="7FCF22B3" w14:textId="418EAF3F" w:rsidR="00EA0675" w:rsidRPr="00F9066B" w:rsidRDefault="00EA0675" w:rsidP="00F9066B">
            <w:pPr>
              <w:pStyle w:val="ListBullet"/>
              <w:tabs>
                <w:tab w:val="clear" w:pos="432"/>
              </w:tabs>
              <w:ind w:left="838" w:hanging="360"/>
            </w:pPr>
            <w:r w:rsidRPr="00F9066B">
              <w:t xml:space="preserve">Ensure correct </w:t>
            </w:r>
            <w:r w:rsidR="00F9066B" w:rsidRPr="00F9066B">
              <w:t xml:space="preserve">donning </w:t>
            </w:r>
            <w:r w:rsidRPr="00F9066B">
              <w:t xml:space="preserve">and </w:t>
            </w:r>
            <w:r w:rsidR="00F9066B" w:rsidRPr="00F9066B">
              <w:t xml:space="preserve">doffing </w:t>
            </w:r>
            <w:r w:rsidRPr="00F9066B">
              <w:t>processes are followed</w:t>
            </w:r>
            <w:r w:rsidR="00F9066B">
              <w:t>.</w:t>
            </w:r>
          </w:p>
          <w:p w14:paraId="4C9419E4" w14:textId="62078B16" w:rsidR="00F9066B" w:rsidRPr="00F9066B" w:rsidRDefault="00EA0675" w:rsidP="00F9066B">
            <w:pPr>
              <w:pStyle w:val="ListBullet"/>
              <w:tabs>
                <w:tab w:val="clear" w:pos="432"/>
              </w:tabs>
              <w:ind w:left="838" w:hanging="360"/>
            </w:pPr>
            <w:r w:rsidRPr="00F9066B">
              <w:t>The trained observer should not assist with doffing of PPE</w:t>
            </w:r>
            <w:r w:rsidR="00F9066B">
              <w:t>.</w:t>
            </w:r>
            <w:r w:rsidRPr="00F9066B">
              <w:t xml:space="preserve"> </w:t>
            </w:r>
          </w:p>
          <w:p w14:paraId="6BEBA3A4" w14:textId="597866A4" w:rsidR="009A4253" w:rsidRPr="0045263F" w:rsidRDefault="00EA0675" w:rsidP="00F9066B">
            <w:pPr>
              <w:pStyle w:val="ListBullet"/>
              <w:tabs>
                <w:tab w:val="clear" w:pos="432"/>
              </w:tabs>
              <w:ind w:left="838" w:hanging="360"/>
            </w:pPr>
            <w:r w:rsidRPr="00F9066B">
              <w:t>Ensure an additional staff member is available to assist with communication and to help obtain supplies needed in the room.</w:t>
            </w:r>
            <w:r>
              <w:t xml:space="preserve"> </w:t>
            </w:r>
          </w:p>
        </w:tc>
        <w:tc>
          <w:tcPr>
            <w:tcW w:w="1800" w:type="dxa"/>
          </w:tcPr>
          <w:p w14:paraId="49F1C4B6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23F6137B" w14:textId="77777777" w:rsidTr="00952314">
        <w:tc>
          <w:tcPr>
            <w:tcW w:w="496" w:type="dxa"/>
          </w:tcPr>
          <w:p w14:paraId="3658AA81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0291E4DE" w14:textId="77777777" w:rsidR="00952314" w:rsidRPr="0045263F" w:rsidRDefault="00952314" w:rsidP="00952314">
            <w:pPr>
              <w:pStyle w:val="ListNumber"/>
            </w:pPr>
            <w:r w:rsidRPr="0045263F">
              <w:t>Personal protective equipment is assembled per type of isolation needed</w:t>
            </w:r>
          </w:p>
        </w:tc>
        <w:tc>
          <w:tcPr>
            <w:tcW w:w="1800" w:type="dxa"/>
          </w:tcPr>
          <w:p w14:paraId="3205CF7F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7ADF5FAA" w14:textId="77777777" w:rsidTr="00952314">
        <w:tc>
          <w:tcPr>
            <w:tcW w:w="496" w:type="dxa"/>
          </w:tcPr>
          <w:p w14:paraId="32562615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278B70D8" w14:textId="2A6170A6" w:rsidR="008577A8" w:rsidRDefault="00085DE0" w:rsidP="003F53CA">
            <w:pPr>
              <w:pStyle w:val="ListNumber"/>
              <w:spacing w:after="0"/>
            </w:pPr>
            <w:r>
              <w:t>Adhere to facilities procedure for d</w:t>
            </w:r>
            <w:r w:rsidR="00952314">
              <w:t>off</w:t>
            </w:r>
            <w:r>
              <w:t>ing</w:t>
            </w:r>
            <w:r w:rsidR="008577A8">
              <w:t>:</w:t>
            </w:r>
          </w:p>
          <w:p w14:paraId="618DE025" w14:textId="4545E8A6" w:rsidR="008577A8" w:rsidRDefault="007301BF" w:rsidP="003F53CA">
            <w:pPr>
              <w:pStyle w:val="ListBullet"/>
              <w:tabs>
                <w:tab w:val="clear" w:pos="432"/>
              </w:tabs>
              <w:spacing w:before="0"/>
              <w:ind w:left="838" w:hanging="360"/>
            </w:pPr>
            <w:r>
              <w:t>Use predetermined</w:t>
            </w:r>
            <w:r w:rsidR="00085DE0">
              <w:t xml:space="preserve"> </w:t>
            </w:r>
            <w:r w:rsidR="005179E2">
              <w:t>warm zone</w:t>
            </w:r>
            <w:r w:rsidR="00F9066B">
              <w:t>.</w:t>
            </w:r>
          </w:p>
          <w:p w14:paraId="4059BF77" w14:textId="093B9C18" w:rsidR="005179E2" w:rsidRDefault="005179E2" w:rsidP="00F9066B">
            <w:pPr>
              <w:pStyle w:val="ListBullet"/>
              <w:tabs>
                <w:tab w:val="clear" w:pos="432"/>
              </w:tabs>
              <w:ind w:left="838" w:hanging="360"/>
            </w:pPr>
            <w:r>
              <w:t>May utilize doffing assistant if necessary</w:t>
            </w:r>
            <w:r w:rsidR="00F9066B">
              <w:t>.</w:t>
            </w:r>
          </w:p>
          <w:p w14:paraId="2DFFC9A6" w14:textId="40728590" w:rsidR="00952314" w:rsidRPr="0045263F" w:rsidRDefault="005179E2" w:rsidP="00F9066B">
            <w:pPr>
              <w:pStyle w:val="ListBullet"/>
              <w:tabs>
                <w:tab w:val="clear" w:pos="432"/>
              </w:tabs>
              <w:ind w:left="838" w:hanging="360"/>
            </w:pPr>
            <w:bookmarkStart w:id="0" w:name="_GoBack"/>
            <w:bookmarkEnd w:id="0"/>
            <w:r>
              <w:t>Suggest having facility doffing procedure in HCID Readiness Binder</w:t>
            </w:r>
            <w:r w:rsidR="00F9066B">
              <w:t>.</w:t>
            </w:r>
          </w:p>
        </w:tc>
        <w:tc>
          <w:tcPr>
            <w:tcW w:w="1800" w:type="dxa"/>
          </w:tcPr>
          <w:p w14:paraId="48E7ACDC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493BBAFA" w14:textId="77777777" w:rsidTr="00952314">
        <w:tc>
          <w:tcPr>
            <w:tcW w:w="496" w:type="dxa"/>
          </w:tcPr>
          <w:p w14:paraId="6666049A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72CB6DEC" w14:textId="77777777" w:rsidR="00952314" w:rsidRPr="0045263F" w:rsidRDefault="00952314" w:rsidP="00952314">
            <w:pPr>
              <w:pStyle w:val="ListNumber"/>
            </w:pPr>
            <w:r w:rsidRPr="0045263F">
              <w:t>Notify provider who will assess patient.</w:t>
            </w:r>
          </w:p>
        </w:tc>
        <w:tc>
          <w:tcPr>
            <w:tcW w:w="1800" w:type="dxa"/>
          </w:tcPr>
          <w:p w14:paraId="0144D8BF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65C6C72A" w14:textId="77777777" w:rsidTr="00952314">
        <w:tc>
          <w:tcPr>
            <w:tcW w:w="496" w:type="dxa"/>
          </w:tcPr>
          <w:p w14:paraId="1380ED61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541F5809" w14:textId="77777777" w:rsidR="00952314" w:rsidRPr="0045263F" w:rsidRDefault="00952314" w:rsidP="00952314">
            <w:pPr>
              <w:pStyle w:val="ListNumber"/>
            </w:pPr>
            <w:r w:rsidRPr="0045263F">
              <w:t xml:space="preserve">Notify Infection </w:t>
            </w:r>
            <w:proofErr w:type="spellStart"/>
            <w:r w:rsidRPr="0045263F">
              <w:t>Preventionist</w:t>
            </w:r>
            <w:proofErr w:type="spellEnd"/>
            <w:r w:rsidRPr="0045263F">
              <w:t xml:space="preserve"> who </w:t>
            </w:r>
            <w:r>
              <w:t>will</w:t>
            </w:r>
            <w:r w:rsidRPr="0045263F">
              <w:t xml:space="preserve"> provide expertise in isolation and can facilitate communication between departments and MDH if needed.</w:t>
            </w:r>
          </w:p>
        </w:tc>
        <w:tc>
          <w:tcPr>
            <w:tcW w:w="1800" w:type="dxa"/>
          </w:tcPr>
          <w:p w14:paraId="51813B24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1C1D5BFB" w14:textId="77777777" w:rsidTr="00952314">
        <w:tc>
          <w:tcPr>
            <w:tcW w:w="496" w:type="dxa"/>
          </w:tcPr>
          <w:p w14:paraId="15D39677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713FFE89" w14:textId="77777777" w:rsidR="00952314" w:rsidRPr="0045263F" w:rsidRDefault="00952314" w:rsidP="00952314">
            <w:pPr>
              <w:pStyle w:val="ListNumber"/>
            </w:pPr>
            <w:r w:rsidRPr="0045263F">
              <w:t>Register and communicate with the patient by phone or intercom</w:t>
            </w:r>
            <w:r>
              <w:t xml:space="preserve"> as possible.</w:t>
            </w:r>
            <w:r w:rsidRPr="0045263F">
              <w:t xml:space="preserve"> </w:t>
            </w:r>
          </w:p>
        </w:tc>
        <w:tc>
          <w:tcPr>
            <w:tcW w:w="1800" w:type="dxa"/>
          </w:tcPr>
          <w:p w14:paraId="3F14CD86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175AC675" w14:textId="77777777" w:rsidTr="00952314">
        <w:tc>
          <w:tcPr>
            <w:tcW w:w="496" w:type="dxa"/>
          </w:tcPr>
          <w:p w14:paraId="2D5E7EE8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1D375224" w14:textId="62E6C640" w:rsidR="00952314" w:rsidRPr="0045263F" w:rsidRDefault="00952314" w:rsidP="00952314">
            <w:pPr>
              <w:pStyle w:val="ListNumber"/>
            </w:pPr>
            <w:r w:rsidRPr="0045263F">
              <w:t xml:space="preserve">Designated person (e.g. Provider or Infection Prevention) will call MDH </w:t>
            </w:r>
            <w:r>
              <w:t>(</w:t>
            </w:r>
            <w:r w:rsidRPr="0045263F">
              <w:t>if necessary</w:t>
            </w:r>
            <w:r>
              <w:t>)</w:t>
            </w:r>
            <w:r w:rsidRPr="0045263F">
              <w:t xml:space="preserve"> to discuss case</w:t>
            </w:r>
            <w:r>
              <w:t>:</w:t>
            </w:r>
            <w:r w:rsidR="007301BF">
              <w:t xml:space="preserve"> 651-201-5414 </w:t>
            </w:r>
            <w:r w:rsidRPr="0045263F">
              <w:t>or 1-877-676-5414</w:t>
            </w:r>
            <w:r w:rsidR="007301BF">
              <w:t>.</w:t>
            </w:r>
          </w:p>
        </w:tc>
        <w:tc>
          <w:tcPr>
            <w:tcW w:w="1800" w:type="dxa"/>
          </w:tcPr>
          <w:p w14:paraId="6E56E9F8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5F882A68" w14:textId="77777777" w:rsidTr="00952314">
        <w:tc>
          <w:tcPr>
            <w:tcW w:w="496" w:type="dxa"/>
          </w:tcPr>
          <w:p w14:paraId="107C379F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086E7C52" w14:textId="77777777" w:rsidR="00952314" w:rsidRPr="0045263F" w:rsidRDefault="00952314" w:rsidP="00952314">
            <w:pPr>
              <w:pStyle w:val="ListNumber"/>
            </w:pPr>
            <w:r w:rsidRPr="0045263F">
              <w:t xml:space="preserve">Keep patient updated on situation. </w:t>
            </w:r>
          </w:p>
        </w:tc>
        <w:tc>
          <w:tcPr>
            <w:tcW w:w="1800" w:type="dxa"/>
          </w:tcPr>
          <w:p w14:paraId="11A41A0D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12B90401" w14:textId="77777777" w:rsidTr="00952314">
        <w:tc>
          <w:tcPr>
            <w:tcW w:w="496" w:type="dxa"/>
          </w:tcPr>
          <w:p w14:paraId="05CFAEC7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0B70B75A" w14:textId="77777777" w:rsidR="00952314" w:rsidRPr="0045263F" w:rsidRDefault="00952314" w:rsidP="00BC6D41">
            <w:pPr>
              <w:pStyle w:val="ListNumber"/>
            </w:pPr>
            <w:r>
              <w:t xml:space="preserve">Contact hospital </w:t>
            </w:r>
            <w:r w:rsidR="00BC6D41">
              <w:t>a</w:t>
            </w:r>
            <w:r>
              <w:t xml:space="preserve">dministrative </w:t>
            </w:r>
            <w:r w:rsidR="00BC6D41">
              <w:t>l</w:t>
            </w:r>
            <w:r>
              <w:t xml:space="preserve">eaders as indicated. </w:t>
            </w:r>
          </w:p>
        </w:tc>
        <w:tc>
          <w:tcPr>
            <w:tcW w:w="1800" w:type="dxa"/>
          </w:tcPr>
          <w:p w14:paraId="7E36ADDD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148EC5C8" w14:textId="77777777" w:rsidTr="00952314">
        <w:tc>
          <w:tcPr>
            <w:tcW w:w="496" w:type="dxa"/>
          </w:tcPr>
          <w:p w14:paraId="5EDB52A2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1EFDFA81" w14:textId="77777777" w:rsidR="00952314" w:rsidRPr="0045263F" w:rsidRDefault="00952314" w:rsidP="00BC6D41">
            <w:pPr>
              <w:pStyle w:val="ListNumber"/>
            </w:pPr>
            <w:r w:rsidRPr="0045263F">
              <w:t xml:space="preserve">Consider activating the HICs structure in the facility. </w:t>
            </w:r>
            <w:r w:rsidR="00BC6D41">
              <w:t>It is h</w:t>
            </w:r>
            <w:r w:rsidRPr="0045263F">
              <w:t xml:space="preserve">elpful to define roles, streamline communication, and obtain necessary help needed for management. </w:t>
            </w:r>
          </w:p>
        </w:tc>
        <w:tc>
          <w:tcPr>
            <w:tcW w:w="1800" w:type="dxa"/>
          </w:tcPr>
          <w:p w14:paraId="107FDEB0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6D5E241E" w14:textId="77777777" w:rsidTr="00952314">
        <w:tc>
          <w:tcPr>
            <w:tcW w:w="496" w:type="dxa"/>
          </w:tcPr>
          <w:p w14:paraId="444633D7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543FA30F" w14:textId="5CC0952A" w:rsidR="00952314" w:rsidRPr="0045263F" w:rsidRDefault="00952314" w:rsidP="007F00FF">
            <w:pPr>
              <w:pStyle w:val="ListNumber"/>
            </w:pPr>
            <w:r w:rsidRPr="0045263F">
              <w:t xml:space="preserve">Do not send specimens to the facility’s clinical laboratory if </w:t>
            </w:r>
            <w:r w:rsidR="007F00FF">
              <w:t xml:space="preserve">HCID </w:t>
            </w:r>
            <w:r w:rsidRPr="0045263F">
              <w:t xml:space="preserve">suspected </w:t>
            </w:r>
            <w:r w:rsidR="007F00FF">
              <w:t xml:space="preserve">before consulting </w:t>
            </w:r>
            <w:r w:rsidRPr="0045263F">
              <w:t>with facility’s Lab Director</w:t>
            </w:r>
            <w:r w:rsidR="007F00FF">
              <w:t>.</w:t>
            </w:r>
            <w:r w:rsidRPr="0045263F">
              <w:t xml:space="preserve"> </w:t>
            </w:r>
          </w:p>
        </w:tc>
        <w:tc>
          <w:tcPr>
            <w:tcW w:w="1800" w:type="dxa"/>
          </w:tcPr>
          <w:p w14:paraId="285F5C21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363F569F" w14:textId="77777777" w:rsidTr="00952314">
        <w:tc>
          <w:tcPr>
            <w:tcW w:w="496" w:type="dxa"/>
          </w:tcPr>
          <w:p w14:paraId="4F9C93B3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44DB1D28" w14:textId="77777777" w:rsidR="00952314" w:rsidRPr="0045263F" w:rsidRDefault="00952314" w:rsidP="00952314">
            <w:pPr>
              <w:pStyle w:val="ListNumber"/>
            </w:pPr>
            <w:r w:rsidRPr="0045263F">
              <w:t xml:space="preserve">Usual disinfectants are adequate. </w:t>
            </w:r>
          </w:p>
        </w:tc>
        <w:tc>
          <w:tcPr>
            <w:tcW w:w="1800" w:type="dxa"/>
          </w:tcPr>
          <w:p w14:paraId="24FA6D49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3DBF6C3A" w14:textId="77777777" w:rsidTr="00952314">
        <w:tc>
          <w:tcPr>
            <w:tcW w:w="496" w:type="dxa"/>
          </w:tcPr>
          <w:p w14:paraId="36EAE814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6CD62AB1" w14:textId="3B19808A" w:rsidR="00952314" w:rsidRPr="0045263F" w:rsidRDefault="00BC6D41" w:rsidP="00200D2E">
            <w:pPr>
              <w:pStyle w:val="ListNumber"/>
            </w:pPr>
            <w:r>
              <w:t>L</w:t>
            </w:r>
            <w:r w:rsidR="00952314" w:rsidRPr="0045263F">
              <w:t>inen and trash is held in the room until the diag</w:t>
            </w:r>
            <w:r w:rsidR="007301BF">
              <w:t>nosis is made. If the waste is C</w:t>
            </w:r>
            <w:r w:rsidR="00952314" w:rsidRPr="0045263F">
              <w:t>ategory A (Ebola), MDH will consult on management</w:t>
            </w:r>
            <w:r w:rsidR="007301BF">
              <w:t xml:space="preserve"> (found in HCID Readiness Binder)</w:t>
            </w:r>
            <w:r w:rsidR="00952314" w:rsidRPr="0045263F">
              <w:t xml:space="preserve">. </w:t>
            </w:r>
          </w:p>
        </w:tc>
        <w:tc>
          <w:tcPr>
            <w:tcW w:w="1800" w:type="dxa"/>
          </w:tcPr>
          <w:p w14:paraId="6F30C9ED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199D0656" w14:textId="77777777" w:rsidTr="00952314">
        <w:tc>
          <w:tcPr>
            <w:tcW w:w="496" w:type="dxa"/>
          </w:tcPr>
          <w:p w14:paraId="73A7D2E5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085295A1" w14:textId="32B26B43" w:rsidR="00952314" w:rsidRPr="00BC6D41" w:rsidRDefault="00952314" w:rsidP="000F27FB">
            <w:pPr>
              <w:pStyle w:val="ListNumber"/>
            </w:pPr>
            <w:r w:rsidRPr="00BC6D41">
              <w:t>If necessary, follow directions on how to make a regular room a negative pressure room</w:t>
            </w:r>
            <w:r w:rsidR="00BC6D41" w:rsidRPr="00BC6D41">
              <w:t>:</w:t>
            </w:r>
            <w:r w:rsidRPr="00BC6D41">
              <w:t xml:space="preserve"> </w:t>
            </w:r>
            <w:hyperlink r:id="rId10" w:history="1">
              <w:r w:rsidR="000F27FB" w:rsidRPr="000F27FB">
                <w:rPr>
                  <w:rStyle w:val="Hyperlink"/>
                </w:rPr>
                <w:t>Airborne Infectious Disease Management: Methods for Temporary Negative Pressure Isolation (PDF) (https://www.health.state.mn.us/communities/ep/ surge/infectious/airbornenegative.pdf)</w:t>
              </w:r>
            </w:hyperlink>
            <w:r w:rsidR="000F27FB">
              <w:t>.</w:t>
            </w:r>
          </w:p>
        </w:tc>
        <w:tc>
          <w:tcPr>
            <w:tcW w:w="1800" w:type="dxa"/>
          </w:tcPr>
          <w:p w14:paraId="6342ED78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  <w:tr w:rsidR="00952314" w:rsidRPr="0045263F" w14:paraId="5D2DFF07" w14:textId="77777777" w:rsidTr="00952314">
        <w:tc>
          <w:tcPr>
            <w:tcW w:w="496" w:type="dxa"/>
          </w:tcPr>
          <w:p w14:paraId="3808E0BE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  <w:tc>
          <w:tcPr>
            <w:tcW w:w="8184" w:type="dxa"/>
          </w:tcPr>
          <w:p w14:paraId="47A2A826" w14:textId="77777777" w:rsidR="00952314" w:rsidRPr="0045263F" w:rsidRDefault="00952314" w:rsidP="00952314">
            <w:pPr>
              <w:pStyle w:val="ListNumber"/>
            </w:pPr>
            <w:r w:rsidRPr="0045263F">
              <w:t xml:space="preserve">Keep the family informed and comfortable. </w:t>
            </w:r>
          </w:p>
        </w:tc>
        <w:tc>
          <w:tcPr>
            <w:tcW w:w="1800" w:type="dxa"/>
          </w:tcPr>
          <w:p w14:paraId="46198C73" w14:textId="77777777" w:rsidR="00952314" w:rsidRPr="0045263F" w:rsidRDefault="00952314" w:rsidP="0051701D">
            <w:pPr>
              <w:rPr>
                <w:sz w:val="23"/>
                <w:szCs w:val="23"/>
              </w:rPr>
            </w:pPr>
          </w:p>
        </w:tc>
      </w:tr>
    </w:tbl>
    <w:p w14:paraId="6066F25B" w14:textId="2CBC1142" w:rsidR="00952314" w:rsidRPr="00822457" w:rsidRDefault="00952314" w:rsidP="003F53CA">
      <w:pPr>
        <w:pStyle w:val="AddressBlockDate"/>
      </w:pPr>
      <w:r w:rsidRPr="008B5734">
        <w:t xml:space="preserve">Minnesota </w:t>
      </w:r>
      <w:r w:rsidRPr="003F53CA">
        <w:t>Department</w:t>
      </w:r>
      <w:r w:rsidRPr="008B5734">
        <w:t xml:space="preserve"> of Health</w:t>
      </w:r>
      <w:r w:rsidRPr="008B5734">
        <w:br/>
      </w:r>
      <w:r>
        <w:t>Infectious Disease Epidemiology, Prevention and Control</w:t>
      </w:r>
      <w:r w:rsidRPr="008B5734">
        <w:br/>
        <w:t xml:space="preserve">PO Box </w:t>
      </w:r>
      <w:r>
        <w:t>64975</w:t>
      </w:r>
      <w:r w:rsidR="003F53CA">
        <w:br/>
      </w:r>
      <w:r w:rsidRPr="008B5734">
        <w:t>St. P</w:t>
      </w:r>
      <w:r>
        <w:t>aul, MN 55164</w:t>
      </w:r>
      <w:r w:rsidR="003F53CA">
        <w:t>-0975</w:t>
      </w:r>
      <w:r w:rsidR="000F27FB">
        <w:br/>
        <w:t>651-201-5414</w:t>
      </w:r>
      <w:r w:rsidR="000F27FB">
        <w:br/>
      </w:r>
      <w:hyperlink r:id="rId11" w:history="1">
        <w:r w:rsidR="000F27FB" w:rsidRPr="0083068E">
          <w:rPr>
            <w:rStyle w:val="Hyperlink"/>
          </w:rPr>
          <w:t>health.icar@state.mn.us</w:t>
        </w:r>
      </w:hyperlink>
      <w:r>
        <w:br/>
      </w:r>
      <w:r w:rsidRPr="000F27FB">
        <w:t>www.health.state.mn.us</w:t>
      </w:r>
    </w:p>
    <w:p w14:paraId="762C3751" w14:textId="517CDB2B" w:rsidR="003F53CA" w:rsidRPr="00952314" w:rsidRDefault="003F53CA" w:rsidP="003F53CA">
      <w:pPr>
        <w:pStyle w:val="AddressBlockDate"/>
      </w:pPr>
      <w:r>
        <w:t>0</w:t>
      </w:r>
      <w:r w:rsidR="007301BF">
        <w:t>9</w:t>
      </w:r>
      <w:r>
        <w:t>/2019</w:t>
      </w:r>
    </w:p>
    <w:p w14:paraId="686C77FB" w14:textId="77777777" w:rsidR="00952314" w:rsidRDefault="00952314" w:rsidP="003F53CA">
      <w:pPr>
        <w:pStyle w:val="Toobtainthisinfo"/>
      </w:pPr>
      <w:r w:rsidRPr="00B95FAA">
        <w:t xml:space="preserve">To </w:t>
      </w:r>
      <w:r w:rsidRPr="003F53CA">
        <w:t>obtain</w:t>
      </w:r>
      <w:r w:rsidRPr="00B95FAA">
        <w:t xml:space="preserve"> this information in a different format, call: </w:t>
      </w:r>
      <w:r>
        <w:t>651</w:t>
      </w:r>
      <w:r w:rsidRPr="00B95FAA">
        <w:t>-</w:t>
      </w:r>
      <w:r>
        <w:t>201</w:t>
      </w:r>
      <w:r w:rsidRPr="00B95FAA">
        <w:t>-</w:t>
      </w:r>
      <w:r>
        <w:t>5414.</w:t>
      </w:r>
    </w:p>
    <w:sectPr w:rsidR="00952314" w:rsidSect="00BC6D41">
      <w:headerReference w:type="default" r:id="rId12"/>
      <w:footerReference w:type="default" r:id="rId13"/>
      <w:footerReference w:type="first" r:id="rId14"/>
      <w:type w:val="continuous"/>
      <w:pgSz w:w="12240" w:h="15840"/>
      <w:pgMar w:top="720" w:right="720" w:bottom="720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6BFEB" w14:textId="77777777" w:rsidR="00952314" w:rsidRDefault="00952314" w:rsidP="00D36495">
      <w:r>
        <w:separator/>
      </w:r>
    </w:p>
  </w:endnote>
  <w:endnote w:type="continuationSeparator" w:id="0">
    <w:p w14:paraId="0733081F" w14:textId="77777777" w:rsidR="00952314" w:rsidRDefault="00952314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675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F47A9" w14:textId="57EDA904" w:rsidR="000F7548" w:rsidRDefault="00BD4710" w:rsidP="00BD4710">
        <w:pPr>
          <w:pStyle w:val="NormalSmall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160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594FC" w14:textId="6EFFE867" w:rsidR="00AD4351" w:rsidRPr="00BD4710" w:rsidRDefault="00BD4710" w:rsidP="00BD4710">
        <w:pPr>
          <w:pStyle w:val="NormalSmall"/>
          <w:rPr>
            <w:sz w:val="24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458E6" w14:textId="77777777" w:rsidR="00952314" w:rsidRDefault="00952314" w:rsidP="00D36495">
      <w:r>
        <w:separator/>
      </w:r>
    </w:p>
  </w:footnote>
  <w:footnote w:type="continuationSeparator" w:id="0">
    <w:p w14:paraId="321B0543" w14:textId="77777777" w:rsidR="00952314" w:rsidRDefault="00952314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EF882" w14:textId="40B6BE33" w:rsidR="00BC6D41" w:rsidRDefault="00B071BA">
    <w:pPr>
      <w:pStyle w:val="Header"/>
    </w:pPr>
    <w:r>
      <w:rPr>
        <w:b/>
      </w:rPr>
      <w:t>Check</w:t>
    </w:r>
    <w:r w:rsidR="00BC6D41" w:rsidRPr="00585BA6">
      <w:rPr>
        <w:b/>
      </w:rPr>
      <w:t xml:space="preserve">List for Arrival of </w:t>
    </w:r>
    <w:r w:rsidR="00BC6D41">
      <w:rPr>
        <w:b/>
      </w:rPr>
      <w:t>Patient with a High Consequence Infectious DiseasE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3614802"/>
    <w:multiLevelType w:val="hybridMultilevel"/>
    <w:tmpl w:val="7B6A349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09DE37C0"/>
    <w:multiLevelType w:val="multilevel"/>
    <w:tmpl w:val="0F325DF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6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74E1C42"/>
    <w:multiLevelType w:val="hybridMultilevel"/>
    <w:tmpl w:val="AE101D5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DE03397"/>
    <w:multiLevelType w:val="hybridMultilevel"/>
    <w:tmpl w:val="28C2E258"/>
    <w:lvl w:ilvl="0" w:tplc="72E2CDA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0" w15:restartNumberingAfterBreak="0">
    <w:nsid w:val="7198356F"/>
    <w:multiLevelType w:val="hybridMultilevel"/>
    <w:tmpl w:val="5EAED58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770D70B6"/>
    <w:multiLevelType w:val="hybridMultilevel"/>
    <w:tmpl w:val="94226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3" w15:restartNumberingAfterBreak="0">
    <w:nsid w:val="7BAE26FA"/>
    <w:multiLevelType w:val="hybridMultilevel"/>
    <w:tmpl w:val="1C62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14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5DE0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27FB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0D2E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3CA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0A6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1BD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179E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521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1BF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0FF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3A5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7A8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314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253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30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170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351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5B15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1BA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6D41"/>
    <w:rsid w:val="00BC73FF"/>
    <w:rsid w:val="00BD13D1"/>
    <w:rsid w:val="00BD1B21"/>
    <w:rsid w:val="00BD1DC2"/>
    <w:rsid w:val="00BD20BA"/>
    <w:rsid w:val="00BD3455"/>
    <w:rsid w:val="00BD46B4"/>
    <w:rsid w:val="00BD4710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675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066B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99DDF50"/>
  <w15:docId w15:val="{D077582F-BAD6-4D2D-B979-0071A936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3F53CA"/>
    <w:pPr>
      <w:keepNext/>
      <w:keepLines/>
      <w:spacing w:before="44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3F53CA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3F53CA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3F53CA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3F53CA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3F53CA"/>
    <w:pPr>
      <w:numPr>
        <w:numId w:val="4"/>
      </w:numPr>
      <w:contextualSpacing/>
    </w:pPr>
    <w:rPr>
      <w:sz w:val="22"/>
    </w:r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3F53CA"/>
    <w:pPr>
      <w:spacing w:before="24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3F53CA"/>
    <w:pPr>
      <w:suppressAutoHyphens w:val="0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character" w:styleId="CommentReference">
    <w:name w:val="annotation reference"/>
    <w:basedOn w:val="DefaultParagraphFont"/>
    <w:semiHidden/>
    <w:unhideWhenUsed/>
    <w:locked/>
    <w:rsid w:val="00BC6D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C6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6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BC6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6D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066B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alth.icar@state.mn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ealth.state.mn.us/communities/ep/surge/infectious/airbornenegativ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7A780-2A6C-4BCC-B8CE-5C91DC57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2</Pages>
  <Words>499</Words>
  <Characters>3027</Characters>
  <Application>Microsoft Office Word</Application>
  <DocSecurity>0</DocSecurity>
  <Lines>178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Arrival of Patient with a Suspected High Consequence Infectious Disease (HCID)</vt:lpstr>
    </vt:vector>
  </TitlesOfParts>
  <Company>Minnesota Department of Health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Arrival of Patient with a Suspected High Consequence Infectious Disease (HCID)</dc:title>
  <dc:subject>Check List for Arrival of Patient with a High Consequence Infectious Disease (HCID)</dc:subject>
  <dc:creator>MDH IDEPC</dc:creator>
  <cp:keywords/>
  <dc:description/>
  <cp:lastModifiedBy>Hill, Katie (MDH)</cp:lastModifiedBy>
  <cp:revision>4</cp:revision>
  <cp:lastPrinted>2016-12-14T18:03:00Z</cp:lastPrinted>
  <dcterms:created xsi:type="dcterms:W3CDTF">2019-08-27T20:34:00Z</dcterms:created>
  <dcterms:modified xsi:type="dcterms:W3CDTF">2019-09-20T15:05:00Z</dcterms:modified>
</cp:coreProperties>
</file>