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EC62" w14:textId="08D63834" w:rsidR="00B94C9F" w:rsidRDefault="0036787B" w:rsidP="002C0187">
      <w:pPr>
        <w:pStyle w:val="LOGO"/>
      </w:pPr>
      <w:r>
        <w:drawing>
          <wp:inline distT="0" distB="0" distL="0" distR="0" wp14:anchorId="1D36CAFB" wp14:editId="46DE3FF3">
            <wp:extent cx="5943600" cy="687070"/>
            <wp:effectExtent l="0" t="0" r="0" b="0"/>
            <wp:docPr id="16" name="Picture 16" descr="Minnesota Department of Health&#10;You Matter, Talk to us. Call 1-800-273-8255 or text MN to 74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Minnesota Department of Health&#10;You Matter, Talk to us. Call 1-800-273-8255 or text MN to 7417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F4AB0" w14:textId="560AEEFF" w:rsidR="00E40F62" w:rsidRDefault="00E40F62" w:rsidP="00E86108">
      <w:pPr>
        <w:pStyle w:val="Heading1"/>
      </w:pPr>
      <w:r>
        <w:t>Safe</w:t>
      </w:r>
      <w:r>
        <w:rPr>
          <w:spacing w:val="-21"/>
        </w:rPr>
        <w:t xml:space="preserve"> </w:t>
      </w:r>
      <w:r>
        <w:t>Messaging</w:t>
      </w:r>
      <w:r>
        <w:rPr>
          <w:spacing w:val="-19"/>
        </w:rPr>
        <w:t xml:space="preserve"> </w:t>
      </w:r>
      <w:r>
        <w:t>around</w:t>
      </w:r>
      <w:r>
        <w:rPr>
          <w:spacing w:val="-20"/>
        </w:rPr>
        <w:t xml:space="preserve"> </w:t>
      </w:r>
      <w:r>
        <w:t xml:space="preserve">Mental Health </w:t>
      </w:r>
      <w:r w:rsidR="00E86108">
        <w:t>and</w:t>
      </w:r>
      <w:r>
        <w:t xml:space="preserve"> Suicide</w:t>
      </w:r>
    </w:p>
    <w:p w14:paraId="6E512810" w14:textId="77777777" w:rsidR="00E40F62" w:rsidRPr="005D123B" w:rsidRDefault="00E40F62" w:rsidP="0036787B">
      <w:pPr>
        <w:spacing w:before="94"/>
        <w:jc w:val="both"/>
        <w:rPr>
          <w:b/>
          <w:color w:val="003864"/>
          <w:sz w:val="24"/>
        </w:rPr>
      </w:pPr>
      <w:r>
        <w:rPr>
          <w:b/>
          <w:color w:val="003864"/>
          <w:sz w:val="24"/>
        </w:rPr>
        <w:t>A</w:t>
      </w:r>
      <w:r>
        <w:rPr>
          <w:b/>
          <w:color w:val="003864"/>
          <w:spacing w:val="27"/>
          <w:sz w:val="24"/>
        </w:rPr>
        <w:t xml:space="preserve"> </w:t>
      </w:r>
      <w:r>
        <w:rPr>
          <w:b/>
          <w:color w:val="003864"/>
          <w:sz w:val="24"/>
        </w:rPr>
        <w:t>G</w:t>
      </w:r>
      <w:r>
        <w:rPr>
          <w:b/>
          <w:color w:val="003864"/>
          <w:spacing w:val="-14"/>
          <w:sz w:val="24"/>
        </w:rPr>
        <w:t xml:space="preserve"> </w:t>
      </w:r>
      <w:r>
        <w:rPr>
          <w:b/>
          <w:color w:val="003864"/>
          <w:sz w:val="24"/>
        </w:rPr>
        <w:t>U</w:t>
      </w:r>
      <w:r>
        <w:rPr>
          <w:b/>
          <w:color w:val="003864"/>
          <w:spacing w:val="-17"/>
          <w:sz w:val="24"/>
        </w:rPr>
        <w:t xml:space="preserve"> </w:t>
      </w:r>
      <w:r>
        <w:rPr>
          <w:b/>
          <w:color w:val="003864"/>
          <w:sz w:val="24"/>
        </w:rPr>
        <w:t>I</w:t>
      </w:r>
      <w:r>
        <w:rPr>
          <w:b/>
          <w:color w:val="003864"/>
          <w:spacing w:val="-13"/>
          <w:sz w:val="24"/>
        </w:rPr>
        <w:t xml:space="preserve"> </w:t>
      </w:r>
      <w:r>
        <w:rPr>
          <w:b/>
          <w:color w:val="003864"/>
          <w:sz w:val="24"/>
        </w:rPr>
        <w:t>D</w:t>
      </w:r>
      <w:r>
        <w:rPr>
          <w:b/>
          <w:color w:val="003864"/>
          <w:spacing w:val="-17"/>
          <w:sz w:val="24"/>
        </w:rPr>
        <w:t xml:space="preserve"> </w:t>
      </w:r>
      <w:r>
        <w:rPr>
          <w:b/>
          <w:color w:val="003864"/>
          <w:sz w:val="24"/>
        </w:rPr>
        <w:t>E</w:t>
      </w:r>
      <w:r>
        <w:rPr>
          <w:b/>
          <w:color w:val="003864"/>
          <w:spacing w:val="79"/>
          <w:sz w:val="24"/>
        </w:rPr>
        <w:t xml:space="preserve"> </w:t>
      </w:r>
      <w:r>
        <w:rPr>
          <w:b/>
          <w:color w:val="003864"/>
          <w:sz w:val="24"/>
        </w:rPr>
        <w:t>F</w:t>
      </w:r>
      <w:r>
        <w:rPr>
          <w:b/>
          <w:color w:val="003864"/>
          <w:spacing w:val="-14"/>
          <w:sz w:val="24"/>
        </w:rPr>
        <w:t xml:space="preserve"> </w:t>
      </w:r>
      <w:r>
        <w:rPr>
          <w:b/>
          <w:color w:val="003864"/>
          <w:sz w:val="24"/>
        </w:rPr>
        <w:t>O</w:t>
      </w:r>
      <w:r>
        <w:rPr>
          <w:b/>
          <w:color w:val="003864"/>
          <w:spacing w:val="-13"/>
          <w:sz w:val="24"/>
        </w:rPr>
        <w:t xml:space="preserve"> </w:t>
      </w:r>
      <w:r>
        <w:rPr>
          <w:b/>
          <w:color w:val="003864"/>
          <w:sz w:val="24"/>
        </w:rPr>
        <w:t>R</w:t>
      </w:r>
      <w:r>
        <w:rPr>
          <w:b/>
          <w:color w:val="003864"/>
          <w:spacing w:val="78"/>
          <w:sz w:val="24"/>
        </w:rPr>
        <w:t xml:space="preserve"> </w:t>
      </w:r>
      <w:r>
        <w:rPr>
          <w:b/>
          <w:color w:val="003864"/>
          <w:sz w:val="24"/>
        </w:rPr>
        <w:t>P</w:t>
      </w:r>
      <w:r>
        <w:rPr>
          <w:b/>
          <w:color w:val="003864"/>
          <w:spacing w:val="-15"/>
          <w:sz w:val="24"/>
        </w:rPr>
        <w:t xml:space="preserve"> </w:t>
      </w:r>
      <w:r>
        <w:rPr>
          <w:b/>
          <w:color w:val="003864"/>
          <w:sz w:val="24"/>
        </w:rPr>
        <w:t>U</w:t>
      </w:r>
      <w:r>
        <w:rPr>
          <w:b/>
          <w:color w:val="003864"/>
          <w:spacing w:val="-17"/>
          <w:sz w:val="24"/>
        </w:rPr>
        <w:t xml:space="preserve"> </w:t>
      </w:r>
      <w:r>
        <w:rPr>
          <w:b/>
          <w:color w:val="003864"/>
          <w:sz w:val="24"/>
        </w:rPr>
        <w:t>B</w:t>
      </w:r>
      <w:r>
        <w:rPr>
          <w:b/>
          <w:color w:val="003864"/>
          <w:spacing w:val="-17"/>
          <w:sz w:val="24"/>
        </w:rPr>
        <w:t xml:space="preserve"> </w:t>
      </w:r>
      <w:r>
        <w:rPr>
          <w:b/>
          <w:color w:val="003864"/>
          <w:sz w:val="24"/>
        </w:rPr>
        <w:t>L</w:t>
      </w:r>
      <w:r>
        <w:rPr>
          <w:b/>
          <w:color w:val="003864"/>
          <w:spacing w:val="-15"/>
          <w:sz w:val="24"/>
        </w:rPr>
        <w:t xml:space="preserve"> </w:t>
      </w:r>
      <w:r>
        <w:rPr>
          <w:b/>
          <w:color w:val="003864"/>
          <w:sz w:val="24"/>
        </w:rPr>
        <w:t>I</w:t>
      </w:r>
      <w:r>
        <w:rPr>
          <w:b/>
          <w:color w:val="003864"/>
          <w:spacing w:val="-13"/>
          <w:sz w:val="24"/>
        </w:rPr>
        <w:t xml:space="preserve"> </w:t>
      </w:r>
      <w:r>
        <w:rPr>
          <w:b/>
          <w:color w:val="003864"/>
          <w:sz w:val="24"/>
        </w:rPr>
        <w:t>C</w:t>
      </w:r>
      <w:r>
        <w:rPr>
          <w:b/>
          <w:color w:val="003864"/>
          <w:spacing w:val="79"/>
          <w:sz w:val="24"/>
        </w:rPr>
        <w:t xml:space="preserve"> MESSAGES</w:t>
      </w:r>
    </w:p>
    <w:p w14:paraId="3A7ADDC2" w14:textId="77777777" w:rsidR="00E40F62" w:rsidRPr="005D123B" w:rsidRDefault="00E40F62" w:rsidP="00E86108">
      <w:pPr>
        <w:pStyle w:val="Heading2"/>
      </w:pPr>
      <w:r w:rsidRPr="005D123B">
        <w:t>Building</w:t>
      </w:r>
      <w:r w:rsidRPr="005D123B">
        <w:rPr>
          <w:spacing w:val="-17"/>
        </w:rPr>
        <w:t xml:space="preserve"> </w:t>
      </w:r>
      <w:r w:rsidRPr="005D123B">
        <w:t>a</w:t>
      </w:r>
      <w:r w:rsidRPr="005D123B">
        <w:rPr>
          <w:spacing w:val="-13"/>
        </w:rPr>
        <w:t xml:space="preserve"> </w:t>
      </w:r>
      <w:r w:rsidRPr="005D123B">
        <w:t>narrative</w:t>
      </w:r>
      <w:r w:rsidRPr="005D123B">
        <w:rPr>
          <w:spacing w:val="-14"/>
        </w:rPr>
        <w:t xml:space="preserve"> </w:t>
      </w:r>
      <w:r w:rsidRPr="005D123B">
        <w:t>of</w:t>
      </w:r>
      <w:r w:rsidRPr="005D123B">
        <w:rPr>
          <w:spacing w:val="-14"/>
        </w:rPr>
        <w:t xml:space="preserve"> </w:t>
      </w:r>
      <w:r w:rsidRPr="005D123B">
        <w:t>hope</w:t>
      </w:r>
      <w:r w:rsidRPr="005D123B">
        <w:rPr>
          <w:spacing w:val="-15"/>
        </w:rPr>
        <w:t xml:space="preserve"> </w:t>
      </w:r>
      <w:r w:rsidRPr="005D123B">
        <w:rPr>
          <w:spacing w:val="-3"/>
        </w:rPr>
        <w:t>and</w:t>
      </w:r>
      <w:r w:rsidRPr="005D123B">
        <w:rPr>
          <w:spacing w:val="-12"/>
        </w:rPr>
        <w:t xml:space="preserve"> </w:t>
      </w:r>
      <w:r w:rsidRPr="005D123B">
        <w:rPr>
          <w:spacing w:val="-3"/>
        </w:rPr>
        <w:t>resilience</w:t>
      </w:r>
    </w:p>
    <w:p w14:paraId="169A1D57" w14:textId="77777777" w:rsidR="00E40F62" w:rsidRDefault="00E40F62" w:rsidP="0036787B">
      <w:pPr>
        <w:pStyle w:val="BodyText"/>
        <w:ind w:left="0" w:right="405"/>
      </w:pPr>
      <w:r>
        <w:t>Too often, public messaging conveys negative narratives about mental health and suicide. This can discourage people from help-seeking behaviors – no one wants to add to the problem.</w:t>
      </w:r>
    </w:p>
    <w:p w14:paraId="31645F7C" w14:textId="77777777" w:rsidR="00E40F62" w:rsidRDefault="00E40F62" w:rsidP="0036787B">
      <w:pPr>
        <w:pStyle w:val="BodyText"/>
        <w:spacing w:before="121"/>
        <w:ind w:left="0" w:right="753"/>
      </w:pPr>
      <w:r>
        <w:t>Building a narrative of hope and resilience can help change public perception to one that believes suicide is preventable,</w:t>
      </w:r>
      <w:r>
        <w:rPr>
          <w:spacing w:val="1"/>
        </w:rPr>
        <w:t xml:space="preserve"> </w:t>
      </w:r>
      <w:r>
        <w:t>recovery is possible,</w:t>
      </w:r>
      <w:r>
        <w:rPr>
          <w:spacing w:val="-3"/>
        </w:rPr>
        <w:t xml:space="preserve"> </w:t>
      </w:r>
      <w:r>
        <w:t>and help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available.</w:t>
      </w:r>
    </w:p>
    <w:p w14:paraId="72AFD975" w14:textId="77777777" w:rsidR="00E40F62" w:rsidRDefault="00E40F62" w:rsidP="0036787B">
      <w:pPr>
        <w:pStyle w:val="BodyText"/>
        <w:spacing w:before="121"/>
        <w:ind w:left="0" w:right="150"/>
      </w:pPr>
      <w:r>
        <w:t>The goal is to increase the likelihood the public will receive positive and helpful</w:t>
      </w:r>
      <w:r>
        <w:rPr>
          <w:spacing w:val="1"/>
        </w:rPr>
        <w:t xml:space="preserve"> </w:t>
      </w:r>
      <w:r>
        <w:t>messages of hope and resilience. No single message alone creates a narrative, but every message adds to it. By including positive messages of suicide prevention, we can help shape the public’s views and</w:t>
      </w:r>
      <w:r>
        <w:rPr>
          <w:spacing w:val="1"/>
        </w:rPr>
        <w:t xml:space="preserve"> </w:t>
      </w:r>
      <w:r>
        <w:t>response.</w:t>
      </w:r>
    </w:p>
    <w:p w14:paraId="5F364D4C" w14:textId="77777777" w:rsidR="00E40F62" w:rsidRDefault="00E40F62" w:rsidP="00E40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60"/>
        <w:gridCol w:w="3145"/>
      </w:tblGrid>
      <w:tr w:rsidR="00E40F62" w14:paraId="18F264A9" w14:textId="77777777" w:rsidTr="6FB4C2EC">
        <w:trPr>
          <w:tblHeader/>
        </w:trPr>
        <w:tc>
          <w:tcPr>
            <w:tcW w:w="2245" w:type="dxa"/>
          </w:tcPr>
          <w:p w14:paraId="414036C0" w14:textId="77777777" w:rsidR="00E40F62" w:rsidRPr="00AB14CC" w:rsidRDefault="00E40F62" w:rsidP="003D5596">
            <w:pPr>
              <w:rPr>
                <w:b/>
              </w:rPr>
            </w:pPr>
            <w:r>
              <w:rPr>
                <w:b/>
              </w:rPr>
              <w:t>Don’t say</w:t>
            </w:r>
          </w:p>
        </w:tc>
        <w:tc>
          <w:tcPr>
            <w:tcW w:w="3960" w:type="dxa"/>
          </w:tcPr>
          <w:p w14:paraId="57812AEE" w14:textId="77777777" w:rsidR="00E40F62" w:rsidRPr="00AB14CC" w:rsidRDefault="00E40F62" w:rsidP="003D5596">
            <w:pPr>
              <w:rPr>
                <w:b/>
              </w:rPr>
            </w:pPr>
            <w:r>
              <w:rPr>
                <w:b/>
              </w:rPr>
              <w:t>Why?</w:t>
            </w:r>
          </w:p>
        </w:tc>
        <w:tc>
          <w:tcPr>
            <w:tcW w:w="3145" w:type="dxa"/>
          </w:tcPr>
          <w:p w14:paraId="1158DBBC" w14:textId="77777777" w:rsidR="00E40F62" w:rsidRPr="00AB14CC" w:rsidRDefault="00E40F62" w:rsidP="003D5596">
            <w:pPr>
              <w:rPr>
                <w:b/>
              </w:rPr>
            </w:pPr>
            <w:r>
              <w:rPr>
                <w:b/>
              </w:rPr>
              <w:t>Try saying</w:t>
            </w:r>
          </w:p>
        </w:tc>
      </w:tr>
      <w:tr w:rsidR="00E40F62" w14:paraId="55C0D588" w14:textId="77777777" w:rsidTr="6FB4C2EC">
        <w:trPr>
          <w:trHeight w:val="359"/>
        </w:trPr>
        <w:tc>
          <w:tcPr>
            <w:tcW w:w="2245" w:type="dxa"/>
          </w:tcPr>
          <w:p w14:paraId="260C6510" w14:textId="77777777" w:rsidR="00E40F62" w:rsidRDefault="00E40F62" w:rsidP="003D5596">
            <w:r>
              <w:t>Committed suicide</w:t>
            </w:r>
          </w:p>
        </w:tc>
        <w:tc>
          <w:tcPr>
            <w:tcW w:w="3960" w:type="dxa"/>
          </w:tcPr>
          <w:p w14:paraId="448DDD18" w14:textId="77777777" w:rsidR="00E40F62" w:rsidRDefault="00E40F62" w:rsidP="003D5596">
            <w:r>
              <w:t>Associates suicide with crime or sin</w:t>
            </w:r>
          </w:p>
        </w:tc>
        <w:tc>
          <w:tcPr>
            <w:tcW w:w="3145" w:type="dxa"/>
          </w:tcPr>
          <w:p w14:paraId="1167CA19" w14:textId="77777777" w:rsidR="00E40F62" w:rsidRDefault="00E40F62" w:rsidP="003D5596">
            <w:r>
              <w:t>Died by suicide or took their life</w:t>
            </w:r>
          </w:p>
        </w:tc>
      </w:tr>
      <w:tr w:rsidR="00E40F62" w14:paraId="525D3E2D" w14:textId="77777777" w:rsidTr="6FB4C2EC">
        <w:trPr>
          <w:trHeight w:val="971"/>
        </w:trPr>
        <w:tc>
          <w:tcPr>
            <w:tcW w:w="2245" w:type="dxa"/>
          </w:tcPr>
          <w:p w14:paraId="61CCA1F0" w14:textId="0C1B2EF2" w:rsidR="00E40F62" w:rsidRDefault="00E40F62" w:rsidP="003D5596">
            <w:r>
              <w:t>Person/behavior is crazy, psyc</w:t>
            </w:r>
            <w:r w:rsidR="00E86108">
              <w:t>h</w:t>
            </w:r>
            <w:r>
              <w:t xml:space="preserve">o, cuckoo, nuts, lunatic, </w:t>
            </w:r>
            <w:proofErr w:type="spellStart"/>
            <w:r>
              <w:t>schizo</w:t>
            </w:r>
            <w:proofErr w:type="spellEnd"/>
          </w:p>
        </w:tc>
        <w:tc>
          <w:tcPr>
            <w:tcW w:w="3960" w:type="dxa"/>
          </w:tcPr>
          <w:p w14:paraId="026D64BC" w14:textId="77777777" w:rsidR="00E40F62" w:rsidRDefault="00E40F62" w:rsidP="003D5596">
            <w:r>
              <w:t>Calling people by their illness or using slang terms reinforces stigma/decreases help seeking</w:t>
            </w:r>
          </w:p>
        </w:tc>
        <w:tc>
          <w:tcPr>
            <w:tcW w:w="3145" w:type="dxa"/>
          </w:tcPr>
          <w:p w14:paraId="39BE2D08" w14:textId="77777777" w:rsidR="00E40F62" w:rsidRDefault="00E40F62" w:rsidP="003D5596">
            <w:r>
              <w:t>Behavior was unusual</w:t>
            </w:r>
          </w:p>
          <w:p w14:paraId="4FD2503E" w14:textId="77777777" w:rsidR="00E40F62" w:rsidRDefault="00E40F62" w:rsidP="003D5596">
            <w:r>
              <w:t>Person living with mental illness</w:t>
            </w:r>
          </w:p>
        </w:tc>
      </w:tr>
      <w:tr w:rsidR="00E40F62" w14:paraId="50A3F7FF" w14:textId="77777777" w:rsidTr="6FB4C2EC">
        <w:trPr>
          <w:trHeight w:val="890"/>
        </w:trPr>
        <w:tc>
          <w:tcPr>
            <w:tcW w:w="2245" w:type="dxa"/>
          </w:tcPr>
          <w:p w14:paraId="5E273484" w14:textId="1E4D3470" w:rsidR="00E40F62" w:rsidRDefault="00E40F62" w:rsidP="003D5596">
            <w:r>
              <w:t>Bipolar/schizophrenic weather</w:t>
            </w:r>
          </w:p>
          <w:p w14:paraId="21168293" w14:textId="77777777" w:rsidR="00E40F62" w:rsidRDefault="00E40F62" w:rsidP="003D5596">
            <w:r>
              <w:t>Psychotic animal</w:t>
            </w:r>
          </w:p>
        </w:tc>
        <w:tc>
          <w:tcPr>
            <w:tcW w:w="3960" w:type="dxa"/>
          </w:tcPr>
          <w:p w14:paraId="779BF3FA" w14:textId="77777777" w:rsidR="00E40F62" w:rsidRDefault="00E40F62" w:rsidP="003D5596">
            <w:r>
              <w:t xml:space="preserve">Dismisses mental illness and creates misunderstanding </w:t>
            </w:r>
          </w:p>
        </w:tc>
        <w:tc>
          <w:tcPr>
            <w:tcW w:w="3145" w:type="dxa"/>
          </w:tcPr>
          <w:p w14:paraId="34EBAEF7" w14:textId="77777777" w:rsidR="00E40F62" w:rsidRDefault="00E40F62" w:rsidP="003D5596">
            <w:r>
              <w:t>Find words that replace misuse of MH terms: indecisive, confusing, strange, etc.</w:t>
            </w:r>
          </w:p>
        </w:tc>
      </w:tr>
      <w:tr w:rsidR="00E40F62" w14:paraId="5E326F1A" w14:textId="77777777" w:rsidTr="6FB4C2EC">
        <w:trPr>
          <w:trHeight w:val="980"/>
        </w:trPr>
        <w:tc>
          <w:tcPr>
            <w:tcW w:w="2245" w:type="dxa"/>
          </w:tcPr>
          <w:p w14:paraId="3D6DC94E" w14:textId="77777777" w:rsidR="00E40F62" w:rsidRDefault="00E40F62" w:rsidP="003D5596">
            <w:r>
              <w:t>Successful/Completed suicide; Failed or Unsuccessful attempt</w:t>
            </w:r>
          </w:p>
        </w:tc>
        <w:tc>
          <w:tcPr>
            <w:tcW w:w="3960" w:type="dxa"/>
          </w:tcPr>
          <w:p w14:paraId="37D07CBE" w14:textId="77777777" w:rsidR="00E40F62" w:rsidRDefault="00E40F62" w:rsidP="003D5596">
            <w:r>
              <w:t>Presenting suicide as a desired or positive outcome</w:t>
            </w:r>
          </w:p>
        </w:tc>
        <w:tc>
          <w:tcPr>
            <w:tcW w:w="3145" w:type="dxa"/>
          </w:tcPr>
          <w:p w14:paraId="544E62D5" w14:textId="77777777" w:rsidR="00E40F62" w:rsidRDefault="00E40F62" w:rsidP="003D5596">
            <w:r>
              <w:t>Suicide death; died by suicide; ended their life; attempt to end their life; nonfatal self-injury</w:t>
            </w:r>
          </w:p>
        </w:tc>
      </w:tr>
      <w:tr w:rsidR="00E40F62" w14:paraId="3B7913A7" w14:textId="77777777" w:rsidTr="6FB4C2EC">
        <w:trPr>
          <w:trHeight w:val="899"/>
        </w:trPr>
        <w:tc>
          <w:tcPr>
            <w:tcW w:w="2245" w:type="dxa"/>
          </w:tcPr>
          <w:p w14:paraId="4FDD1D99" w14:textId="77777777" w:rsidR="00E40F62" w:rsidRDefault="00E40F62" w:rsidP="003D5596">
            <w:r>
              <w:t>Skyrocketing rates</w:t>
            </w:r>
          </w:p>
          <w:p w14:paraId="70C558A9" w14:textId="77777777" w:rsidR="00E40F62" w:rsidRDefault="00E40F62" w:rsidP="003D5596">
            <w:r>
              <w:t>Alarming</w:t>
            </w:r>
          </w:p>
          <w:p w14:paraId="5DE742AE" w14:textId="77777777" w:rsidR="00E40F62" w:rsidRDefault="00E40F62" w:rsidP="003D5596">
            <w:r>
              <w:t>Suicide epidemic</w:t>
            </w:r>
          </w:p>
        </w:tc>
        <w:tc>
          <w:tcPr>
            <w:tcW w:w="3960" w:type="dxa"/>
          </w:tcPr>
          <w:p w14:paraId="0BF5EDA6" w14:textId="77777777" w:rsidR="00E40F62" w:rsidRDefault="00E40F62" w:rsidP="003D5596">
            <w:r>
              <w:t>Sensationalizes suicide and can decrease help seeking</w:t>
            </w:r>
          </w:p>
        </w:tc>
        <w:tc>
          <w:tcPr>
            <w:tcW w:w="3145" w:type="dxa"/>
          </w:tcPr>
          <w:p w14:paraId="74AAA403" w14:textId="77777777" w:rsidR="00E40F62" w:rsidRDefault="00E40F62" w:rsidP="003D5596">
            <w:r>
              <w:t>Increasing/decreasing rates</w:t>
            </w:r>
          </w:p>
          <w:p w14:paraId="5162F575" w14:textId="77777777" w:rsidR="00E40F62" w:rsidRDefault="00E40F62" w:rsidP="003D5596">
            <w:r>
              <w:t>Rising</w:t>
            </w:r>
          </w:p>
          <w:p w14:paraId="5C6F78C5" w14:textId="77777777" w:rsidR="00E40F62" w:rsidRDefault="00E40F62" w:rsidP="003D5596">
            <w:r>
              <w:t>Higher</w:t>
            </w:r>
          </w:p>
        </w:tc>
      </w:tr>
      <w:tr w:rsidR="00E40F62" w14:paraId="04AD0125" w14:textId="77777777" w:rsidTr="6FB4C2EC">
        <w:trPr>
          <w:trHeight w:val="1241"/>
        </w:trPr>
        <w:tc>
          <w:tcPr>
            <w:tcW w:w="2245" w:type="dxa"/>
          </w:tcPr>
          <w:p w14:paraId="2EF3D1B3" w14:textId="77777777" w:rsidR="00E40F62" w:rsidRDefault="00E40F62" w:rsidP="003D5596">
            <w:r>
              <w:t>Troubling</w:t>
            </w:r>
          </w:p>
          <w:p w14:paraId="5AC0864F" w14:textId="77777777" w:rsidR="00E40F62" w:rsidRDefault="00E40F62" w:rsidP="003D5596">
            <w:r>
              <w:t>Problematic</w:t>
            </w:r>
          </w:p>
          <w:p w14:paraId="26ED6D14" w14:textId="77777777" w:rsidR="00E40F62" w:rsidRDefault="00E40F62" w:rsidP="003D5596">
            <w:r>
              <w:t>Disturbing</w:t>
            </w:r>
          </w:p>
          <w:p w14:paraId="7D7E4CB6" w14:textId="77777777" w:rsidR="00E40F62" w:rsidRDefault="00E40F62" w:rsidP="003D5596">
            <w:r>
              <w:t>Struggling</w:t>
            </w:r>
          </w:p>
        </w:tc>
        <w:tc>
          <w:tcPr>
            <w:tcW w:w="3960" w:type="dxa"/>
          </w:tcPr>
          <w:p w14:paraId="7151E803" w14:textId="77777777" w:rsidR="00E40F62" w:rsidRDefault="00E40F62" w:rsidP="003D5596">
            <w:r>
              <w:t>Adds blame, increases stigma, and can imply a lack of quality of life for people with mental illness</w:t>
            </w:r>
          </w:p>
        </w:tc>
        <w:tc>
          <w:tcPr>
            <w:tcW w:w="3145" w:type="dxa"/>
          </w:tcPr>
          <w:p w14:paraId="6E3EABB4" w14:textId="77777777" w:rsidR="00E40F62" w:rsidRDefault="00E40F62" w:rsidP="003D5596">
            <w:r>
              <w:t>Words of empathy/care</w:t>
            </w:r>
          </w:p>
          <w:p w14:paraId="754E18E4" w14:textId="77777777" w:rsidR="00E40F62" w:rsidRDefault="00E40F62" w:rsidP="003D5596">
            <w:r>
              <w:t>Concerning</w:t>
            </w:r>
          </w:p>
          <w:p w14:paraId="501DD073" w14:textId="77777777" w:rsidR="00E40F62" w:rsidRDefault="00E40F62" w:rsidP="003D5596">
            <w:r>
              <w:t>Trend is worrisome</w:t>
            </w:r>
          </w:p>
          <w:p w14:paraId="22D29BBA" w14:textId="77777777" w:rsidR="00E40F62" w:rsidRDefault="00E40F62" w:rsidP="003D5596">
            <w:r>
              <w:t>Living with/Has a diagnosis of</w:t>
            </w:r>
          </w:p>
        </w:tc>
      </w:tr>
      <w:tr w:rsidR="00E40F62" w14:paraId="60AEEE99" w14:textId="77777777" w:rsidTr="6FB4C2EC">
        <w:trPr>
          <w:trHeight w:val="1529"/>
        </w:trPr>
        <w:tc>
          <w:tcPr>
            <w:tcW w:w="2245" w:type="dxa"/>
          </w:tcPr>
          <w:p w14:paraId="7C11A25C" w14:textId="77777777" w:rsidR="00E40F62" w:rsidRDefault="00E40F62" w:rsidP="003D5596">
            <w:r>
              <w:lastRenderedPageBreak/>
              <w:t>Happy pills</w:t>
            </w:r>
          </w:p>
          <w:p w14:paraId="4B8E8CEC" w14:textId="77777777" w:rsidR="00E40F62" w:rsidRDefault="00E40F62" w:rsidP="003D5596">
            <w:r>
              <w:t>Shrink</w:t>
            </w:r>
          </w:p>
          <w:p w14:paraId="36C109FC" w14:textId="77777777" w:rsidR="00E40F62" w:rsidRDefault="00E40F62" w:rsidP="003D5596">
            <w:r>
              <w:t>Mental institution</w:t>
            </w:r>
          </w:p>
          <w:p w14:paraId="26A8D0A1" w14:textId="77777777" w:rsidR="00E40F62" w:rsidRDefault="00E40F62" w:rsidP="003D5596">
            <w:r>
              <w:t>Social suicide</w:t>
            </w:r>
          </w:p>
          <w:p w14:paraId="3558804A" w14:textId="77777777" w:rsidR="00E40F62" w:rsidRDefault="00E40F62" w:rsidP="003D5596">
            <w:r>
              <w:t>Career suicide</w:t>
            </w:r>
          </w:p>
        </w:tc>
        <w:tc>
          <w:tcPr>
            <w:tcW w:w="3960" w:type="dxa"/>
          </w:tcPr>
          <w:p w14:paraId="1F3E5B85" w14:textId="77777777" w:rsidR="00E40F62" w:rsidRDefault="00E40F62" w:rsidP="003D5596">
            <w:r>
              <w:t>Minimizes seriousness of mental illness and suicide. Can undermine willingness to seek help.</w:t>
            </w:r>
          </w:p>
        </w:tc>
        <w:tc>
          <w:tcPr>
            <w:tcW w:w="3145" w:type="dxa"/>
          </w:tcPr>
          <w:p w14:paraId="3649BF7B" w14:textId="77777777" w:rsidR="00E40F62" w:rsidRDefault="00E40F62" w:rsidP="003D5596">
            <w:r>
              <w:t>Say what you mean:</w:t>
            </w:r>
          </w:p>
          <w:p w14:paraId="46439412" w14:textId="77777777" w:rsidR="00E40F62" w:rsidRDefault="00E40F62" w:rsidP="003D5596">
            <w:r>
              <w:t>Antidepressant</w:t>
            </w:r>
          </w:p>
          <w:p w14:paraId="29944DD5" w14:textId="77777777" w:rsidR="00E40F62" w:rsidRDefault="00E40F62" w:rsidP="003D5596">
            <w:r>
              <w:t>Mental Health Care Provider</w:t>
            </w:r>
          </w:p>
          <w:p w14:paraId="397AAF4F" w14:textId="77777777" w:rsidR="00E40F62" w:rsidRDefault="00E40F62" w:rsidP="003D5596">
            <w:r>
              <w:t>Psychiatrist</w:t>
            </w:r>
          </w:p>
          <w:p w14:paraId="32A435C1" w14:textId="77777777" w:rsidR="00E40F62" w:rsidRDefault="00E40F62" w:rsidP="003D5596">
            <w:r>
              <w:t>Harm to social life/career</w:t>
            </w:r>
          </w:p>
        </w:tc>
      </w:tr>
    </w:tbl>
    <w:p w14:paraId="32045A58" w14:textId="77777777" w:rsidR="00E40F62" w:rsidRDefault="00E40F62" w:rsidP="00E40F62">
      <w:pPr>
        <w:pStyle w:val="Heading2"/>
      </w:pPr>
      <w:r>
        <w:rPr>
          <w:color w:val="003864"/>
        </w:rPr>
        <w:t>Imagery</w:t>
      </w:r>
    </w:p>
    <w:p w14:paraId="6C0AB7FC" w14:textId="77777777" w:rsidR="00E40F62" w:rsidRDefault="00E40F62" w:rsidP="00E40F62">
      <w:pPr>
        <w:pStyle w:val="Heading3"/>
        <w:spacing w:before="120"/>
      </w:pPr>
      <w:r>
        <w:t>Don’t use</w:t>
      </w:r>
    </w:p>
    <w:p w14:paraId="72412C77" w14:textId="77777777" w:rsidR="00E40F62" w:rsidRDefault="00E40F62" w:rsidP="00E40F62">
      <w:pPr>
        <w:pStyle w:val="ListParagraph"/>
        <w:widowControl w:val="0"/>
        <w:numPr>
          <w:ilvl w:val="0"/>
          <w:numId w:val="17"/>
        </w:numPr>
        <w:tabs>
          <w:tab w:val="left" w:pos="480"/>
          <w:tab w:val="left" w:pos="481"/>
        </w:tabs>
        <w:autoSpaceDE w:val="0"/>
        <w:autoSpaceDN w:val="0"/>
        <w:spacing w:before="121" w:after="0" w:line="240" w:lineRule="auto"/>
        <w:ind w:hanging="361"/>
      </w:pPr>
      <w:r>
        <w:t>graphic</w:t>
      </w:r>
      <w:r>
        <w:rPr>
          <w:spacing w:val="-1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suicide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location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someone has</w:t>
      </w:r>
      <w:r>
        <w:rPr>
          <w:spacing w:val="-1"/>
        </w:rPr>
        <w:t xml:space="preserve"> </w:t>
      </w:r>
      <w:r>
        <w:t>died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suicide.</w:t>
      </w:r>
    </w:p>
    <w:p w14:paraId="4953BD0D" w14:textId="77777777" w:rsidR="00E40F62" w:rsidRDefault="00E40F62" w:rsidP="00E40F62">
      <w:pPr>
        <w:pStyle w:val="ListParagraph"/>
        <w:widowControl w:val="0"/>
        <w:numPr>
          <w:ilvl w:val="0"/>
          <w:numId w:val="17"/>
        </w:numPr>
        <w:tabs>
          <w:tab w:val="left" w:pos="480"/>
          <w:tab w:val="left" w:pos="481"/>
        </w:tabs>
        <w:autoSpaceDE w:val="0"/>
        <w:autoSpaceDN w:val="0"/>
        <w:spacing w:before="120" w:after="0" w:line="240" w:lineRule="auto"/>
        <w:ind w:hanging="361"/>
      </w:pPr>
      <w:r>
        <w:t>images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isolation,</w:t>
      </w:r>
      <w:r>
        <w:rPr>
          <w:spacing w:val="-3"/>
        </w:rPr>
        <w:t xml:space="preserve"> </w:t>
      </w:r>
      <w:r>
        <w:t>stress,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depression.</w:t>
      </w:r>
    </w:p>
    <w:p w14:paraId="2C888440" w14:textId="77777777" w:rsidR="00E40F62" w:rsidRDefault="00E40F62" w:rsidP="00E40F62">
      <w:pPr>
        <w:pStyle w:val="ListParagraph"/>
        <w:widowControl w:val="0"/>
        <w:numPr>
          <w:ilvl w:val="0"/>
          <w:numId w:val="17"/>
        </w:numPr>
        <w:tabs>
          <w:tab w:val="left" w:pos="480"/>
          <w:tab w:val="left" w:pos="481"/>
        </w:tabs>
        <w:autoSpaceDE w:val="0"/>
        <w:autoSpaceDN w:val="0"/>
        <w:spacing w:before="118" w:after="0" w:line="240" w:lineRule="auto"/>
        <w:ind w:hanging="361"/>
      </w:pPr>
      <w:r>
        <w:t>images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methods of</w:t>
      </w:r>
      <w:r>
        <w:rPr>
          <w:spacing w:val="-1"/>
        </w:rPr>
        <w:t xml:space="preserve"> </w:t>
      </w:r>
      <w:r>
        <w:t>suicide.</w:t>
      </w:r>
    </w:p>
    <w:p w14:paraId="0C464DA4" w14:textId="77777777" w:rsidR="00E40F62" w:rsidRDefault="00E40F62" w:rsidP="00E40F62">
      <w:pPr>
        <w:pStyle w:val="ListParagraph"/>
        <w:widowControl w:val="0"/>
        <w:numPr>
          <w:ilvl w:val="0"/>
          <w:numId w:val="17"/>
        </w:numPr>
        <w:tabs>
          <w:tab w:val="left" w:pos="480"/>
          <w:tab w:val="left" w:pos="481"/>
        </w:tabs>
        <w:autoSpaceDE w:val="0"/>
        <w:autoSpaceDN w:val="0"/>
        <w:spacing w:before="120" w:after="0" w:line="240" w:lineRule="auto"/>
        <w:ind w:hanging="361"/>
      </w:pPr>
      <w:r>
        <w:t>dark,</w:t>
      </w:r>
      <w:r>
        <w:rPr>
          <w:spacing w:val="-2"/>
        </w:rPr>
        <w:t xml:space="preserve"> </w:t>
      </w:r>
      <w:r>
        <w:t>threatening,</w:t>
      </w:r>
      <w:r>
        <w:rPr>
          <w:spacing w:val="-1"/>
        </w:rPr>
        <w:t xml:space="preserve"> </w:t>
      </w:r>
      <w:r>
        <w:t>worrying</w:t>
      </w:r>
      <w:r>
        <w:rPr>
          <w:spacing w:val="-2"/>
        </w:rPr>
        <w:t xml:space="preserve"> </w:t>
      </w:r>
      <w:r>
        <w:t>colors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branding.</w:t>
      </w:r>
    </w:p>
    <w:p w14:paraId="001D3D83" w14:textId="55667BF4" w:rsidR="00E40F62" w:rsidRDefault="00E40F62" w:rsidP="00E40F62">
      <w:pPr>
        <w:pStyle w:val="ListParagraph"/>
        <w:widowControl w:val="0"/>
        <w:numPr>
          <w:ilvl w:val="0"/>
          <w:numId w:val="17"/>
        </w:numPr>
        <w:tabs>
          <w:tab w:val="left" w:pos="480"/>
          <w:tab w:val="left" w:pos="481"/>
        </w:tabs>
        <w:autoSpaceDE w:val="0"/>
        <w:autoSpaceDN w:val="0"/>
        <w:spacing w:before="120" w:after="0" w:line="240" w:lineRule="auto"/>
        <w:ind w:hanging="361"/>
      </w:pPr>
      <w:r>
        <w:t>sensational</w:t>
      </w:r>
      <w:r>
        <w:rPr>
          <w:spacing w:val="-3"/>
        </w:rPr>
        <w:t xml:space="preserve"> </w:t>
      </w:r>
      <w:r>
        <w:t>images.</w:t>
      </w:r>
    </w:p>
    <w:p w14:paraId="4E05CA7E" w14:textId="259385AA" w:rsidR="0016340B" w:rsidRDefault="0016340B" w:rsidP="0016340B">
      <w:pPr>
        <w:widowControl w:val="0"/>
        <w:tabs>
          <w:tab w:val="left" w:pos="480"/>
          <w:tab w:val="left" w:pos="481"/>
        </w:tabs>
        <w:autoSpaceDE w:val="0"/>
        <w:autoSpaceDN w:val="0"/>
        <w:spacing w:before="120" w:after="0" w:line="240" w:lineRule="auto"/>
      </w:pPr>
      <w:r w:rsidRPr="0016340B">
        <w:rPr>
          <w:b/>
          <w:bCs/>
        </w:rPr>
        <w:t>Do use</w:t>
      </w:r>
      <w:r>
        <w:t xml:space="preserve"> images of hope and resilience, of enjoying </w:t>
      </w:r>
      <w:r w:rsidR="00E87079">
        <w:t>one’s</w:t>
      </w:r>
      <w:r>
        <w:t xml:space="preserve"> life and living in recovery. </w:t>
      </w:r>
    </w:p>
    <w:p w14:paraId="7CCD6F27" w14:textId="4DDD86D2" w:rsidR="00E40F62" w:rsidRDefault="00E40F62" w:rsidP="00E40F62">
      <w:pPr>
        <w:pStyle w:val="BodyText"/>
        <w:spacing w:before="10"/>
        <w:ind w:left="0"/>
        <w:rPr>
          <w:b/>
          <w:sz w:val="7"/>
        </w:rPr>
      </w:pPr>
    </w:p>
    <w:p w14:paraId="702E1D95" w14:textId="77777777" w:rsidR="00E40F62" w:rsidRDefault="00E40F62" w:rsidP="6FB4C2EC">
      <w:pPr>
        <w:spacing w:before="106"/>
        <w:rPr>
          <w:b/>
          <w:bCs/>
        </w:rPr>
      </w:pPr>
      <w:r w:rsidRPr="6FB4C2EC">
        <w:rPr>
          <w:b/>
          <w:bCs/>
        </w:rPr>
        <w:t>Do</w:t>
      </w:r>
      <w:r w:rsidRPr="6FB4C2EC">
        <w:rPr>
          <w:b/>
          <w:bCs/>
          <w:spacing w:val="-3"/>
        </w:rPr>
        <w:t xml:space="preserve"> </w:t>
      </w:r>
      <w:r w:rsidRPr="6FB4C2EC">
        <w:rPr>
          <w:b/>
          <w:bCs/>
        </w:rPr>
        <w:t>use</w:t>
      </w:r>
      <w:r w:rsidRPr="6FB4C2EC">
        <w:rPr>
          <w:b/>
          <w:bCs/>
          <w:spacing w:val="-2"/>
        </w:rPr>
        <w:t xml:space="preserve"> </w:t>
      </w:r>
      <w:r w:rsidRPr="6FB4C2EC">
        <w:rPr>
          <w:b/>
          <w:bCs/>
        </w:rPr>
        <w:t>—</w:t>
      </w:r>
      <w:r w:rsidRPr="6FB4C2EC">
        <w:rPr>
          <w:b/>
          <w:bCs/>
          <w:spacing w:val="-2"/>
        </w:rPr>
        <w:t xml:space="preserve"> </w:t>
      </w:r>
      <w:r w:rsidRPr="6FB4C2EC">
        <w:rPr>
          <w:b/>
          <w:bCs/>
        </w:rPr>
        <w:t>examples</w:t>
      </w:r>
    </w:p>
    <w:p w14:paraId="3431D371" w14:textId="3D28AE74" w:rsidR="00E40F62" w:rsidRDefault="0036787B" w:rsidP="00E40F62">
      <w:pPr>
        <w:pStyle w:val="BodyText"/>
        <w:spacing w:before="10"/>
        <w:ind w:left="0"/>
        <w:rPr>
          <w:b/>
          <w:sz w:val="7"/>
        </w:rPr>
      </w:pPr>
      <w:r>
        <w:rPr>
          <w:noProof/>
        </w:rPr>
        <w:t xml:space="preserve"> </w:t>
      </w:r>
      <w:r w:rsidR="00E40F62">
        <w:rPr>
          <w:noProof/>
        </w:rPr>
        <w:drawing>
          <wp:inline distT="0" distB="0" distL="0" distR="0" wp14:anchorId="40084B34" wp14:editId="18EF9876">
            <wp:extent cx="1804258" cy="1204150"/>
            <wp:effectExtent l="0" t="0" r="5715" b="0"/>
            <wp:docPr id="13" name="image19.jpeg" descr="three smiling people getting cof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258" cy="12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E40F62">
        <w:rPr>
          <w:noProof/>
        </w:rPr>
        <w:drawing>
          <wp:inline distT="0" distB="0" distL="0" distR="0" wp14:anchorId="5B27A285" wp14:editId="233BA08E">
            <wp:extent cx="1800082" cy="1200054"/>
            <wp:effectExtent l="0" t="0" r="0" b="635"/>
            <wp:docPr id="15" name="image20.jpeg" descr="two hands holding each 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82" cy="120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E40F62">
        <w:rPr>
          <w:noProof/>
        </w:rPr>
        <w:drawing>
          <wp:inline distT="0" distB="0" distL="0" distR="0" wp14:anchorId="09718708" wp14:editId="52EA6916">
            <wp:extent cx="1804258" cy="1204150"/>
            <wp:effectExtent l="0" t="0" r="5715" b="0"/>
            <wp:docPr id="17" name="image21.jpeg" descr="two smiling males walking in a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258" cy="12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FE90" w14:textId="77777777" w:rsidR="002D40E6" w:rsidRPr="00DA20CB" w:rsidRDefault="002D40E6" w:rsidP="002D40E6">
      <w:pPr>
        <w:pStyle w:val="AddressBlockDate"/>
      </w:pPr>
      <w:r w:rsidRPr="00DA20CB">
        <w:t>Minnesota Department of Health</w:t>
      </w:r>
      <w:r>
        <w:br/>
        <w:t>Suicide Prevention Unit</w:t>
      </w:r>
      <w:r>
        <w:br/>
        <w:t>85 East 7</w:t>
      </w:r>
      <w:r w:rsidRPr="003A5D76">
        <w:rPr>
          <w:vertAlign w:val="superscript"/>
        </w:rPr>
        <w:t>th</w:t>
      </w:r>
      <w:r>
        <w:t xml:space="preserve"> Pl</w:t>
      </w:r>
      <w:r w:rsidRPr="00DA20CB">
        <w:br/>
      </w:r>
      <w:r>
        <w:t>PO Box 64882</w:t>
      </w:r>
      <w:r w:rsidRPr="00DA20CB">
        <w:br/>
        <w:t xml:space="preserve">St. Paul, MN </w:t>
      </w:r>
      <w:r>
        <w:t>55164-0882</w:t>
      </w:r>
      <w:r w:rsidRPr="00DA20CB">
        <w:br/>
      </w:r>
      <w:hyperlink r:id="rId15" w:history="1">
        <w:r w:rsidRPr="00114CBE">
          <w:rPr>
            <w:rStyle w:val="Hyperlink"/>
          </w:rPr>
          <w:t>health.suicideprev.mdh@state.mn.us</w:t>
        </w:r>
      </w:hyperlink>
      <w:r>
        <w:t xml:space="preserve"> </w:t>
      </w:r>
      <w:r w:rsidRPr="00DA20CB">
        <w:br/>
      </w:r>
      <w:hyperlink r:id="rId16" w:tooltip="MDH website" w:history="1">
        <w:r w:rsidRPr="00DA20CB">
          <w:t>www.health.state.mn.us</w:t>
        </w:r>
      </w:hyperlink>
    </w:p>
    <w:p w14:paraId="4F36C35D" w14:textId="77777777" w:rsidR="002D40E6" w:rsidRPr="00822457" w:rsidRDefault="002D40E6" w:rsidP="002D40E6">
      <w:pPr>
        <w:pStyle w:val="AddressBlockDate"/>
        <w:tabs>
          <w:tab w:val="left" w:pos="3810"/>
          <w:tab w:val="center" w:pos="4680"/>
        </w:tabs>
      </w:pPr>
      <w:r>
        <w:t>4/25/22</w:t>
      </w:r>
    </w:p>
    <w:p w14:paraId="149B0F25" w14:textId="50E9DE9D" w:rsidR="00CC4911" w:rsidRPr="00E50BB1" w:rsidRDefault="002D40E6" w:rsidP="002D40E6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>
        <w:t>651-201-5400</w:t>
      </w:r>
    </w:p>
    <w:sectPr w:rsidR="00CC4911" w:rsidRPr="00E50BB1" w:rsidSect="00F61439">
      <w:headerReference w:type="default" r:id="rId17"/>
      <w:footerReference w:type="default" r:id="rId18"/>
      <w:footerReference w:type="first" r:id="rId19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A8BF" w14:textId="77777777" w:rsidR="00C675AD" w:rsidRDefault="00C675AD" w:rsidP="00D36495">
      <w:r>
        <w:separator/>
      </w:r>
    </w:p>
  </w:endnote>
  <w:endnote w:type="continuationSeparator" w:id="0">
    <w:p w14:paraId="782E7AA4" w14:textId="77777777" w:rsidR="00C675AD" w:rsidRDefault="00C675A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221F681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E993" w14:textId="77777777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010B6F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6226" w14:textId="77777777" w:rsidR="00C675AD" w:rsidRDefault="00C675AD" w:rsidP="00D36495">
      <w:r>
        <w:separator/>
      </w:r>
    </w:p>
  </w:footnote>
  <w:footnote w:type="continuationSeparator" w:id="0">
    <w:p w14:paraId="43B076EC" w14:textId="77777777" w:rsidR="00C675AD" w:rsidRDefault="00C675A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0788" w14:textId="66232F88" w:rsidR="00782710" w:rsidRPr="00D552D7" w:rsidRDefault="00E86108" w:rsidP="001E09DA">
    <w:pPr>
      <w:pStyle w:val="Header"/>
    </w:pPr>
    <w:r>
      <w:t>Safe messaging around mental health and suicide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DA5208A"/>
    <w:multiLevelType w:val="hybridMultilevel"/>
    <w:tmpl w:val="19B0F66A"/>
    <w:lvl w:ilvl="0" w:tplc="0ABE8146">
      <w:numFmt w:val="bullet"/>
      <w:lvlText w:val="▪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8EAA"/>
        <w:w w:val="100"/>
        <w:sz w:val="22"/>
        <w:szCs w:val="22"/>
        <w:lang w:val="en-US" w:eastAsia="en-US" w:bidi="ar-SA"/>
      </w:rPr>
    </w:lvl>
    <w:lvl w:ilvl="1" w:tplc="F4D415D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D4D8EC0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0DB43102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8666629A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2D8E30D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6A21D36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0A5263C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63A0817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6"/>
  </w:num>
  <w:num w:numId="5">
    <w:abstractNumId w:val="9"/>
  </w:num>
  <w:num w:numId="6">
    <w:abstractNumId w:val="8"/>
  </w:num>
  <w:num w:numId="7">
    <w:abstractNumId w:val="12"/>
  </w:num>
  <w:num w:numId="8">
    <w:abstractNumId w:val="11"/>
  </w:num>
  <w:num w:numId="9">
    <w:abstractNumId w:val="15"/>
  </w:num>
  <w:num w:numId="10">
    <w:abstractNumId w:val="14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 w:numId="1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62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0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39F"/>
    <w:rsid w:val="002D3145"/>
    <w:rsid w:val="002D40E6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2F6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6787B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09FE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1E2B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600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2C6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274C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435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675AD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0F62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108"/>
    <w:rsid w:val="00E8670A"/>
    <w:rsid w:val="00E868E1"/>
    <w:rsid w:val="00E87079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A00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1A8F2038"/>
    <w:rsid w:val="577E5657"/>
    <w:rsid w:val="6FB4C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4E7A44"/>
  <w15:docId w15:val="{08D60581-F442-4800-B2F1-B30F1B63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F62"/>
    <w:pPr>
      <w:spacing w:before="0" w:after="160" w:line="259" w:lineRule="auto"/>
    </w:pPr>
    <w:rPr>
      <w:rFonts w:asciiTheme="minorHAnsi" w:eastAsiaTheme="minorHAnsi" w:hAnsiTheme="minorHAnsi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9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9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</w:pPr>
    <w:rPr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E40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40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F62"/>
    <w:rPr>
      <w:rFonts w:asciiTheme="minorHAnsi" w:eastAsiaTheme="minorHAnsi" w:hAnsi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locked/>
    <w:rsid w:val="00E40F62"/>
    <w:pPr>
      <w:widowControl w:val="0"/>
      <w:autoSpaceDE w:val="0"/>
      <w:autoSpaceDN w:val="0"/>
      <w:spacing w:before="120" w:after="0" w:line="240" w:lineRule="auto"/>
      <w:ind w:left="48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40F62"/>
    <w:rPr>
      <w:rFonts w:eastAsia="Calibri" w:cs="Calibri"/>
    </w:rPr>
  </w:style>
  <w:style w:type="paragraph" w:styleId="Title">
    <w:name w:val="Title"/>
    <w:basedOn w:val="Normal"/>
    <w:link w:val="TitleChar"/>
    <w:uiPriority w:val="10"/>
    <w:qFormat/>
    <w:locked/>
    <w:rsid w:val="00E40F62"/>
    <w:pPr>
      <w:widowControl w:val="0"/>
      <w:autoSpaceDE w:val="0"/>
      <w:autoSpaceDN w:val="0"/>
      <w:spacing w:before="133" w:after="0" w:line="240" w:lineRule="auto"/>
      <w:ind w:left="120"/>
      <w:jc w:val="both"/>
    </w:pPr>
    <w:rPr>
      <w:rFonts w:ascii="Calibri" w:eastAsia="Calibri" w:hAnsi="Calibri" w:cs="Calibri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40F62"/>
    <w:rPr>
      <w:rFonts w:eastAsia="Calibri" w:cs="Calibri"/>
      <w:b/>
      <w:bCs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920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02C6"/>
    <w:rPr>
      <w:rFonts w:asciiTheme="minorHAnsi" w:eastAsia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state.mn.u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ealth.suicideprev.mdh@state.mn.u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Downloads\Template%20Basic%20Document%20(6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FA3777648AE4CA2D3B381F5F63D46" ma:contentTypeVersion="10" ma:contentTypeDescription="Create a new document." ma:contentTypeScope="" ma:versionID="3a31e50421a64032cded2d9e57d98f1f">
  <xsd:schema xmlns:xsd="http://www.w3.org/2001/XMLSchema" xmlns:xs="http://www.w3.org/2001/XMLSchema" xmlns:p="http://schemas.microsoft.com/office/2006/metadata/properties" xmlns:ns2="424e2b7d-6c65-4242-9976-f177e0d4cb3b" xmlns:ns3="db5c0855-61e7-4e21-9eab-3f89575bd357" targetNamespace="http://schemas.microsoft.com/office/2006/metadata/properties" ma:root="true" ma:fieldsID="7dd124be2e9533732d0a02081e5bf41f" ns2:_="" ns3:_="">
    <xsd:import namespace="424e2b7d-6c65-4242-9976-f177e0d4cb3b"/>
    <xsd:import namespace="db5c0855-61e7-4e21-9eab-3f89575bd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2b7d-6c65-4242-9976-f177e0d4c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c0855-61e7-4e21-9eab-3f89575bd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db5c0855-61e7-4e21-9eab-3f89575bd357"/>
    <ds:schemaRef ds:uri="http://www.w3.org/XML/1998/namespace"/>
    <ds:schemaRef ds:uri="http://schemas.openxmlformats.org/package/2006/metadata/core-properties"/>
    <ds:schemaRef ds:uri="424e2b7d-6c65-4242-9976-f177e0d4cb3b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3FA2D-A052-431C-BA80-58778C11B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2b7d-6c65-4242-9976-f177e0d4cb3b"/>
    <ds:schemaRef ds:uri="db5c0855-61e7-4e21-9eab-3f89575bd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 (6).dotx</Template>
  <TotalTime>7</TotalTime>
  <Pages>2</Pages>
  <Words>407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Messaging - Mental Health Month 2022</vt:lpstr>
    </vt:vector>
  </TitlesOfParts>
  <Company>State of Minnesota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Messaging - Mental Health Month 2022</dc:title>
  <dc:subject/>
  <dc:creator>Minnesota Department of Health</dc:creator>
  <cp:keywords/>
  <dc:description>Document template version 2.2</dc:description>
  <cp:lastModifiedBy>Anderson, Stephanie. J (MDH)</cp:lastModifiedBy>
  <cp:revision>5</cp:revision>
  <cp:lastPrinted>2016-12-14T18:03:00Z</cp:lastPrinted>
  <dcterms:created xsi:type="dcterms:W3CDTF">2022-04-25T20:34:00Z</dcterms:created>
  <dcterms:modified xsi:type="dcterms:W3CDTF">2022-04-26T16:08:00Z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0x0101003E5FA3777648AE4CA2D3B381F5F63D46</vt:lpwstr>
  </property>
  <property fmtid="{D5CDD505-2E9C-101B-9397-08002B2CF9AE}" pid="3" name="_dlc_DocIdItemGuid">
    <vt:lpwstr>21075d31-a098-4126-a0c3-2155733820d1</vt:lpwstr>
  </property>
</Properties>
</file>