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04" w:rsidRPr="00CE0095" w:rsidRDefault="009A3304" w:rsidP="002E4B4F">
      <w:pPr>
        <w:pStyle w:val="Heading1"/>
      </w:pPr>
      <w:r w:rsidRPr="00CE0095">
        <w:t>Basic Room Setup for Administrative Hearing</w:t>
      </w:r>
    </w:p>
    <w:p w:rsidR="009A3304" w:rsidRPr="00CE0095" w:rsidRDefault="009A3304"/>
    <w:p w:rsidR="009A3304" w:rsidRPr="00CE0095" w:rsidRDefault="00CF0173" w:rsidP="002E4B4F">
      <w:pPr>
        <w:jc w:val="center"/>
        <w:rPr>
          <w:sz w:val="24"/>
          <w:szCs w:val="24"/>
        </w:rPr>
      </w:pPr>
      <w:r>
        <w:rPr>
          <w:sz w:val="24"/>
          <w:szCs w:val="24"/>
        </w:rPr>
        <w:t xml:space="preserve">Note:  Provide microphones </w:t>
      </w:r>
      <w:r w:rsidR="009A3304" w:rsidRPr="00CE0095">
        <w:rPr>
          <w:sz w:val="24"/>
          <w:szCs w:val="24"/>
        </w:rPr>
        <w:t>fo</w:t>
      </w:r>
      <w:r>
        <w:rPr>
          <w:sz w:val="24"/>
          <w:szCs w:val="24"/>
        </w:rPr>
        <w:t>r judge, agency representatives</w:t>
      </w:r>
      <w:r w:rsidR="0048561E">
        <w:rPr>
          <w:sz w:val="24"/>
          <w:szCs w:val="24"/>
        </w:rPr>
        <w:t>,</w:t>
      </w:r>
      <w:r w:rsidR="009A3304" w:rsidRPr="00CE0095">
        <w:rPr>
          <w:sz w:val="24"/>
          <w:szCs w:val="24"/>
        </w:rPr>
        <w:t xml:space="preserve"> and speakers</w:t>
      </w:r>
    </w:p>
    <w:p w:rsidR="009A3304" w:rsidRDefault="00BB7AE6">
      <w:pPr>
        <w:rPr>
          <w:rFonts w:ascii="Calibri" w:hAnsi="Calibri"/>
        </w:rPr>
      </w:pPr>
      <w:r>
        <w:rPr>
          <w:noProof/>
        </w:rPr>
        <w:drawing>
          <wp:inline distT="0" distB="0" distL="0" distR="0" wp14:anchorId="6E8031CD" wp14:editId="47036EBF">
            <wp:extent cx="5800725" cy="6372225"/>
            <wp:effectExtent l="0" t="0" r="9525" b="9525"/>
            <wp:docPr id="1" name="Picture 1" descr="Suggested Room set up for an administrative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0725" cy="6372225"/>
                    </a:xfrm>
                    <a:prstGeom prst="rect">
                      <a:avLst/>
                    </a:prstGeom>
                  </pic:spPr>
                </pic:pic>
              </a:graphicData>
            </a:graphic>
          </wp:inline>
        </w:drawing>
      </w:r>
    </w:p>
    <w:p w:rsidR="009A3304" w:rsidRPr="00BB7AE6" w:rsidRDefault="00BB7AE6" w:rsidP="00C7043E">
      <w:pPr>
        <w:rPr>
          <w:sz w:val="21"/>
          <w:szCs w:val="21"/>
        </w:rPr>
      </w:pPr>
      <w:r w:rsidRPr="00BB7AE6">
        <w:rPr>
          <w:sz w:val="21"/>
          <w:szCs w:val="21"/>
        </w:rPr>
        <w:t>Sug</w:t>
      </w:r>
      <w:r w:rsidR="00900D1D">
        <w:rPr>
          <w:sz w:val="21"/>
          <w:szCs w:val="21"/>
        </w:rPr>
        <w:t>gested Room set up for an Administrative H</w:t>
      </w:r>
      <w:r w:rsidRPr="00BB7AE6">
        <w:rPr>
          <w:sz w:val="21"/>
          <w:szCs w:val="21"/>
        </w:rPr>
        <w:t>earing: Facing the front of the room, the Court Reporter is to the left, the Administrative Law Judge is in the center, and the Agency representatives are to the right.  The Speakers lectern is in front of the audience, lined up with the Administrative Law Judge. There is also a table for hearing</w:t>
      </w:r>
      <w:bookmarkStart w:id="0" w:name="_GoBack"/>
      <w:bookmarkEnd w:id="0"/>
      <w:r w:rsidRPr="00BB7AE6">
        <w:rPr>
          <w:sz w:val="21"/>
          <w:szCs w:val="21"/>
        </w:rPr>
        <w:t xml:space="preserve"> registration and handouts at the back of the room. This can be inside or outside of the room.</w:t>
      </w:r>
    </w:p>
    <w:sectPr w:rsidR="009A3304" w:rsidRPr="00BB7AE6" w:rsidSect="0085037A">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92" w:rsidRDefault="00B90492">
      <w:r>
        <w:separator/>
      </w:r>
    </w:p>
  </w:endnote>
  <w:endnote w:type="continuationSeparator" w:id="0">
    <w:p w:rsidR="00B90492" w:rsidRDefault="00B9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34" w:rsidRDefault="00E66534" w:rsidP="00E66534">
    <w:pPr>
      <w:tabs>
        <w:tab w:val="left" w:pos="2970"/>
      </w:tabs>
      <w:rPr>
        <w:rFonts w:ascii="Calibri" w:hAnsi="Calibri"/>
      </w:rPr>
    </w:pPr>
  </w:p>
  <w:p w:rsidR="00E66534" w:rsidRDefault="00E66534" w:rsidP="0074539E">
    <w:pPr>
      <w:pBdr>
        <w:bottom w:val="single" w:sz="4" w:space="1" w:color="auto"/>
      </w:pBdr>
      <w:tabs>
        <w:tab w:val="center" w:pos="4680"/>
      </w:tabs>
      <w:jc w:val="center"/>
    </w:pPr>
    <w:smartTag w:uri="urn:schemas-microsoft-com:office:smarttags" w:element="State">
      <w:smartTag w:uri="urn:schemas-microsoft-com:office:smarttags" w:element="place">
        <w:r>
          <w:rPr>
            <w:sz w:val="48"/>
            <w:szCs w:val="48"/>
          </w:rPr>
          <w:t>Minnesota</w:t>
        </w:r>
      </w:smartTag>
    </w:smartTag>
    <w:r>
      <w:rPr>
        <w:sz w:val="48"/>
        <w:szCs w:val="48"/>
      </w:rPr>
      <w:t xml:space="preserve"> Rulemaking Manual</w:t>
    </w:r>
  </w:p>
  <w:p w:rsidR="00E66534" w:rsidRDefault="00E66534" w:rsidP="00E66534">
    <w:pPr>
      <w:spacing w:line="19" w:lineRule="exact"/>
    </w:pPr>
  </w:p>
  <w:p w:rsidR="00E66534" w:rsidRDefault="005855E3" w:rsidP="00E66534">
    <w:pPr>
      <w:pStyle w:val="Footer"/>
      <w:jc w:val="center"/>
    </w:pPr>
    <w:r>
      <w:t>8/15/2020</w:t>
    </w:r>
    <w:r w:rsidR="00E66534">
      <w:tab/>
    </w:r>
    <w:r w:rsidR="00E66534">
      <w:rPr>
        <w:b/>
      </w:rPr>
      <w:t xml:space="preserve">Diagram </w:t>
    </w:r>
    <w:r w:rsidR="00E66534" w:rsidRPr="008702F2">
      <w:rPr>
        <w:b/>
      </w:rPr>
      <w:t>for</w:t>
    </w:r>
    <w:r w:rsidR="00E66534">
      <w:t xml:space="preserve"> </w:t>
    </w:r>
    <w:r w:rsidR="00E66534" w:rsidRPr="008702F2">
      <w:rPr>
        <w:b/>
        <w:sz w:val="24"/>
        <w:szCs w:val="24"/>
      </w:rPr>
      <w:t xml:space="preserve">Basic Room </w:t>
    </w:r>
    <w:r w:rsidR="00A457D8">
      <w:rPr>
        <w:b/>
        <w:sz w:val="24"/>
        <w:szCs w:val="24"/>
      </w:rPr>
      <w:t>Setup for Administrative Hearing</w:t>
    </w:r>
  </w:p>
  <w:p w:rsidR="00E66534" w:rsidRDefault="00E66534" w:rsidP="00E66534"/>
  <w:p w:rsidR="00E66534" w:rsidRDefault="00E6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92" w:rsidRDefault="00B90492">
      <w:r>
        <w:separator/>
      </w:r>
    </w:p>
  </w:footnote>
  <w:footnote w:type="continuationSeparator" w:id="0">
    <w:p w:rsidR="00B90492" w:rsidRDefault="00B9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E69E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08E23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3EA3A8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E44501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5247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852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1A61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BAFA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56DC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B1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A0"/>
    <w:rsid w:val="001004DF"/>
    <w:rsid w:val="002E4B4F"/>
    <w:rsid w:val="002F652C"/>
    <w:rsid w:val="002F7B55"/>
    <w:rsid w:val="00306547"/>
    <w:rsid w:val="00384FE1"/>
    <w:rsid w:val="0043768A"/>
    <w:rsid w:val="0048561E"/>
    <w:rsid w:val="00501A1C"/>
    <w:rsid w:val="005514B5"/>
    <w:rsid w:val="00570CE5"/>
    <w:rsid w:val="00585347"/>
    <w:rsid w:val="005855E3"/>
    <w:rsid w:val="00621459"/>
    <w:rsid w:val="006348F7"/>
    <w:rsid w:val="00652CBC"/>
    <w:rsid w:val="006C009F"/>
    <w:rsid w:val="0074539E"/>
    <w:rsid w:val="008044AA"/>
    <w:rsid w:val="0085037A"/>
    <w:rsid w:val="008702F2"/>
    <w:rsid w:val="008872DA"/>
    <w:rsid w:val="00900D1D"/>
    <w:rsid w:val="009047E7"/>
    <w:rsid w:val="00920501"/>
    <w:rsid w:val="0093658C"/>
    <w:rsid w:val="00967296"/>
    <w:rsid w:val="00994CCD"/>
    <w:rsid w:val="009A3304"/>
    <w:rsid w:val="009D6C6E"/>
    <w:rsid w:val="00A01517"/>
    <w:rsid w:val="00A2063B"/>
    <w:rsid w:val="00A457D8"/>
    <w:rsid w:val="00A70AFB"/>
    <w:rsid w:val="00A879EF"/>
    <w:rsid w:val="00B03567"/>
    <w:rsid w:val="00B428C6"/>
    <w:rsid w:val="00B43104"/>
    <w:rsid w:val="00B52D85"/>
    <w:rsid w:val="00B60E17"/>
    <w:rsid w:val="00B90492"/>
    <w:rsid w:val="00BB7AE6"/>
    <w:rsid w:val="00C7043E"/>
    <w:rsid w:val="00CB53EF"/>
    <w:rsid w:val="00CD5C46"/>
    <w:rsid w:val="00CE0095"/>
    <w:rsid w:val="00CF0173"/>
    <w:rsid w:val="00D02357"/>
    <w:rsid w:val="00D032E8"/>
    <w:rsid w:val="00D1474F"/>
    <w:rsid w:val="00DA1C1A"/>
    <w:rsid w:val="00DF3EE0"/>
    <w:rsid w:val="00E66534"/>
    <w:rsid w:val="00EA2227"/>
    <w:rsid w:val="00F608D1"/>
    <w:rsid w:val="00F72924"/>
    <w:rsid w:val="00F94C45"/>
    <w:rsid w:val="00F976DC"/>
    <w:rsid w:val="00FD3BA0"/>
    <w:rsid w:val="00FE38ED"/>
    <w:rsid w:val="00FE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C6314A0"/>
  <w14:defaultImageDpi w14:val="0"/>
  <w15:docId w15:val="{78199702-774C-46E3-A5EA-8AB9C7AC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E5"/>
    <w:rPr>
      <w:rFonts w:ascii="Times New Roman" w:hAnsi="Times New Roman"/>
      <w:sz w:val="22"/>
      <w:szCs w:val="22"/>
    </w:rPr>
  </w:style>
  <w:style w:type="paragraph" w:styleId="Heading1">
    <w:name w:val="heading 1"/>
    <w:basedOn w:val="Normal"/>
    <w:next w:val="Normal"/>
    <w:link w:val="Heading1Char"/>
    <w:uiPriority w:val="9"/>
    <w:qFormat/>
    <w:rsid w:val="002E4B4F"/>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4F"/>
    <w:rPr>
      <w:rFonts w:ascii="Times New Roman" w:hAnsi="Times New Roman" w:cs="Arial"/>
      <w:b/>
      <w:bCs/>
      <w:kern w:val="32"/>
      <w:sz w:val="32"/>
      <w:szCs w:val="32"/>
    </w:rPr>
  </w:style>
  <w:style w:type="paragraph" w:styleId="BalloonText">
    <w:name w:val="Balloon Text"/>
    <w:basedOn w:val="Normal"/>
    <w:link w:val="BalloonTextChar"/>
    <w:uiPriority w:val="99"/>
    <w:semiHidden/>
    <w:unhideWhenUsed/>
    <w:rsid w:val="00FD3B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BA0"/>
    <w:rPr>
      <w:rFonts w:ascii="Tahoma" w:hAnsi="Tahoma"/>
      <w:sz w:val="16"/>
    </w:rPr>
  </w:style>
  <w:style w:type="paragraph" w:styleId="Header">
    <w:name w:val="header"/>
    <w:basedOn w:val="Normal"/>
    <w:link w:val="HeaderChar"/>
    <w:uiPriority w:val="99"/>
    <w:rsid w:val="008702F2"/>
    <w:pPr>
      <w:tabs>
        <w:tab w:val="center" w:pos="4320"/>
        <w:tab w:val="right" w:pos="8640"/>
      </w:tabs>
    </w:pPr>
  </w:style>
  <w:style w:type="character" w:customStyle="1" w:styleId="HeaderChar">
    <w:name w:val="Header Char"/>
    <w:basedOn w:val="DefaultParagraphFont"/>
    <w:link w:val="Header"/>
    <w:uiPriority w:val="99"/>
    <w:semiHidden/>
    <w:rsid w:val="00FA2EF3"/>
    <w:rPr>
      <w:rFonts w:ascii="Times New Roman" w:hAnsi="Times New Roman"/>
      <w:sz w:val="22"/>
      <w:szCs w:val="22"/>
    </w:rPr>
  </w:style>
  <w:style w:type="paragraph" w:styleId="Footer">
    <w:name w:val="footer"/>
    <w:basedOn w:val="Normal"/>
    <w:link w:val="FooterChar"/>
    <w:uiPriority w:val="99"/>
    <w:rsid w:val="008702F2"/>
    <w:pPr>
      <w:tabs>
        <w:tab w:val="center" w:pos="4320"/>
        <w:tab w:val="right" w:pos="8640"/>
      </w:tabs>
    </w:pPr>
  </w:style>
  <w:style w:type="character" w:customStyle="1" w:styleId="FooterChar">
    <w:name w:val="Footer Char"/>
    <w:basedOn w:val="DefaultParagraphFont"/>
    <w:link w:val="Footer"/>
    <w:uiPriority w:val="99"/>
    <w:semiHidden/>
    <w:rsid w:val="00FA2EF3"/>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5237">
      <w:bodyDiv w:val="1"/>
      <w:marLeft w:val="0"/>
      <w:marRight w:val="0"/>
      <w:marTop w:val="0"/>
      <w:marBottom w:val="0"/>
      <w:divBdr>
        <w:top w:val="none" w:sz="0" w:space="0" w:color="auto"/>
        <w:left w:val="none" w:sz="0" w:space="0" w:color="auto"/>
        <w:bottom w:val="none" w:sz="0" w:space="0" w:color="auto"/>
        <w:right w:val="none" w:sz="0" w:space="0" w:color="auto"/>
      </w:divBdr>
    </w:div>
    <w:div w:id="529998294">
      <w:bodyDiv w:val="1"/>
      <w:marLeft w:val="0"/>
      <w:marRight w:val="0"/>
      <w:marTop w:val="0"/>
      <w:marBottom w:val="0"/>
      <w:divBdr>
        <w:top w:val="none" w:sz="0" w:space="0" w:color="auto"/>
        <w:left w:val="none" w:sz="0" w:space="0" w:color="auto"/>
        <w:bottom w:val="none" w:sz="0" w:space="0" w:color="auto"/>
        <w:right w:val="none" w:sz="0" w:space="0" w:color="auto"/>
      </w:divBdr>
    </w:div>
    <w:div w:id="16100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Minnesota Rulemaking Manual: Basic room setup for administrative hearing</vt:lpstr>
    </vt:vector>
  </TitlesOfParts>
  <Company>MN Dept Of Natural Resources</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Basic room setup for administrative hearing</dc:title>
  <dc:subject>Rulemaking manual for practitioners</dc:subject>
  <dc:creator>MDH</dc:creator>
  <cp:lastModifiedBy>Weaver, Cretia (MDH)</cp:lastModifiedBy>
  <cp:revision>9</cp:revision>
  <dcterms:created xsi:type="dcterms:W3CDTF">2019-09-17T17:58:00Z</dcterms:created>
  <dcterms:modified xsi:type="dcterms:W3CDTF">2020-06-11T22:38:00Z</dcterms:modified>
</cp:coreProperties>
</file>