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84" w:rsidRDefault="006A3584" w:rsidP="00B61327">
      <w:pPr>
        <w:pStyle w:val="LOGO"/>
      </w:pPr>
      <w:r w:rsidRPr="00B61327">
        <w:drawing>
          <wp:inline distT="0" distB="0" distL="0" distR="0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F49" w:rsidRPr="00376190" w:rsidRDefault="00FF4F49" w:rsidP="00FF4F49">
      <w:pPr>
        <w:pStyle w:val="Heading1"/>
      </w:pPr>
      <w:r>
        <w:t>Data Requests by Project</w:t>
      </w:r>
    </w:p>
    <w:p w:rsidR="00FF4F49" w:rsidRDefault="00FF4F49" w:rsidP="00FF4F49">
      <w:pPr>
        <w:rPr>
          <w:rStyle w:val="MakeLight"/>
        </w:rPr>
      </w:pPr>
      <w:r>
        <w:rPr>
          <w:rStyle w:val="MakeLight"/>
        </w:rPr>
        <w:t xml:space="preserve">Grantees are required to submit the following data in order to receive the final grant installment.  </w:t>
      </w:r>
    </w:p>
    <w:p w:rsidR="00FF4F49" w:rsidRDefault="00FF4F49" w:rsidP="00FF4F49">
      <w:pPr>
        <w:pStyle w:val="Heading2"/>
      </w:pPr>
      <w:r w:rsidRPr="004A6CFA">
        <w:t>A.</w:t>
      </w:r>
      <w:r>
        <w:t xml:space="preserve"> Health Office Asthma Data:</w:t>
      </w:r>
    </w:p>
    <w:p w:rsidR="00FF4F49" w:rsidRDefault="00FF4F49" w:rsidP="00FF4F49">
      <w:pPr>
        <w:pStyle w:val="ListBullet"/>
      </w:pPr>
      <w:r>
        <w:t>Attendance sheets from data development meetings with date of meeting, names of attendees, and job titles</w:t>
      </w:r>
    </w:p>
    <w:p w:rsidR="00FF4F49" w:rsidRDefault="00FF4F49" w:rsidP="00FF4F49">
      <w:pPr>
        <w:pStyle w:val="ListBullet"/>
      </w:pPr>
      <w:r>
        <w:t>Description of any protocols developed to identify students with asthma (e.g., use of health intake forms)</w:t>
      </w:r>
    </w:p>
    <w:p w:rsidR="00FF4F49" w:rsidRDefault="00FF4F49" w:rsidP="00FF4F49">
      <w:pPr>
        <w:pStyle w:val="ListBullet"/>
      </w:pPr>
      <w:r>
        <w:t>Examples of reports created in the health office data management system</w:t>
      </w:r>
    </w:p>
    <w:p w:rsidR="00FF4F49" w:rsidRDefault="00FF4F49" w:rsidP="00FF4F49">
      <w:pPr>
        <w:pStyle w:val="Heading2"/>
      </w:pPr>
      <w:r>
        <w:t>B. Environmental Policy:</w:t>
      </w:r>
    </w:p>
    <w:p w:rsidR="00FF4F49" w:rsidRDefault="00FF4F49" w:rsidP="00FF4F49">
      <w:pPr>
        <w:pStyle w:val="ListBullet"/>
      </w:pPr>
      <w:r>
        <w:t xml:space="preserve">Attendance sheets from policy </w:t>
      </w:r>
      <w:r w:rsidR="00680FBB">
        <w:t xml:space="preserve">review or </w:t>
      </w:r>
      <w:r>
        <w:t>development meetings with date of meeting, names of attendees and job title</w:t>
      </w:r>
      <w:r w:rsidR="00680FBB">
        <w:t>s</w:t>
      </w:r>
    </w:p>
    <w:p w:rsidR="00FF4F49" w:rsidRDefault="00FF4F49" w:rsidP="00FF4F49">
      <w:pPr>
        <w:pStyle w:val="ListBullet"/>
      </w:pPr>
      <w:r>
        <w:t xml:space="preserve">Description of policies supportive of asthma friendly schools. (if these </w:t>
      </w:r>
      <w:r w:rsidR="00680FBB">
        <w:t xml:space="preserve">new </w:t>
      </w:r>
      <w:r>
        <w:t>policies replace older policies, p</w:t>
      </w:r>
      <w:r w:rsidR="00680FBB">
        <w:t xml:space="preserve">lease explain the differences between the new and old policies. </w:t>
      </w:r>
      <w:bookmarkStart w:id="0" w:name="_GoBack"/>
      <w:bookmarkEnd w:id="0"/>
    </w:p>
    <w:p w:rsidR="00FF4F49" w:rsidRDefault="00FF4F49" w:rsidP="00FF4F49">
      <w:pPr>
        <w:pStyle w:val="Heading2"/>
      </w:pPr>
      <w:r>
        <w:t>C. Partnerships &amp; Building Awareness:</w:t>
      </w:r>
    </w:p>
    <w:p w:rsidR="00FF4F49" w:rsidRDefault="00FF4F49" w:rsidP="00FF4F49">
      <w:pPr>
        <w:pStyle w:val="ListBullet"/>
      </w:pPr>
      <w:r>
        <w:t>Attendance sheets from planning meetings with date of meeting, names of attendees, and job titles</w:t>
      </w:r>
    </w:p>
    <w:p w:rsidR="00FF4F49" w:rsidRDefault="00FF4F49" w:rsidP="00FF4F49">
      <w:pPr>
        <w:pStyle w:val="ListBullet"/>
      </w:pPr>
      <w:r>
        <w:t>Sign-in sheet for attendees at any event held</w:t>
      </w:r>
    </w:p>
    <w:p w:rsidR="00FF4F49" w:rsidRDefault="00FF4F49" w:rsidP="00FF4F49">
      <w:pPr>
        <w:pStyle w:val="ListBullet"/>
      </w:pPr>
      <w:r>
        <w:t>Copies of all materials designed and distributed at the event(s).  Please estimate number of materials distributed and description of population who received materials (e.g., parents, teachers, community members, etc.)</w:t>
      </w:r>
    </w:p>
    <w:p w:rsidR="00FF4F49" w:rsidRDefault="00FF4F49" w:rsidP="00FF4F49">
      <w:pPr>
        <w:pStyle w:val="Heading2"/>
      </w:pPr>
      <w:r>
        <w:t>D. Provide Asthma &amp; Self-Management Education:</w:t>
      </w:r>
    </w:p>
    <w:p w:rsidR="00FF4F49" w:rsidRDefault="00FF4F49" w:rsidP="00FF4F49">
      <w:pPr>
        <w:pStyle w:val="ListBullet"/>
      </w:pPr>
      <w:r>
        <w:t>Dated attendance sheets for each educational session (templates will be provided by MDH to ensure information is gathered following privacy protocols)</w:t>
      </w:r>
    </w:p>
    <w:p w:rsidR="00FF4F49" w:rsidRDefault="00FF4F49" w:rsidP="00FF4F49">
      <w:pPr>
        <w:pStyle w:val="ListBullet"/>
        <w:numPr>
          <w:ilvl w:val="1"/>
          <w:numId w:val="4"/>
        </w:numPr>
      </w:pPr>
      <w:r>
        <w:t xml:space="preserve">Demographics of attendees at each educational session </w:t>
      </w:r>
      <w:r w:rsidRPr="00700356">
        <w:t>(age, race/ethnicity)</w:t>
      </w:r>
    </w:p>
    <w:p w:rsidR="00FF4F49" w:rsidRDefault="00FF4F49" w:rsidP="00FF4F49">
      <w:pPr>
        <w:pStyle w:val="ListBullet"/>
        <w:numPr>
          <w:ilvl w:val="1"/>
          <w:numId w:val="4"/>
        </w:numPr>
      </w:pPr>
      <w:r>
        <w:t>Whether attendee has a primary care doctor (y/n/unsure)</w:t>
      </w:r>
    </w:p>
    <w:p w:rsidR="00FF4F49" w:rsidRDefault="00FF4F49" w:rsidP="00FF4F49">
      <w:pPr>
        <w:pStyle w:val="ListBullet"/>
        <w:numPr>
          <w:ilvl w:val="1"/>
          <w:numId w:val="4"/>
        </w:numPr>
      </w:pPr>
      <w:r>
        <w:t>If referral is made to a primary care provider as a result of the educational programming (y/n)</w:t>
      </w:r>
    </w:p>
    <w:p w:rsidR="00FF4F49" w:rsidRDefault="00FF4F49" w:rsidP="00FF4F49">
      <w:pPr>
        <w:pStyle w:val="ListBullet"/>
        <w:numPr>
          <w:ilvl w:val="1"/>
          <w:numId w:val="4"/>
        </w:numPr>
      </w:pPr>
      <w:r>
        <w:t>Level of control of asthma using the Asthma Control Test at commencement of educational sessions (well controlled/not well controlled/very poorly controlled)</w:t>
      </w:r>
    </w:p>
    <w:p w:rsidR="00FF4F49" w:rsidRDefault="00FF4F49" w:rsidP="00FF4F49">
      <w:pPr>
        <w:pStyle w:val="ListBullet"/>
        <w:numPr>
          <w:ilvl w:val="1"/>
          <w:numId w:val="4"/>
        </w:numPr>
      </w:pPr>
      <w:r>
        <w:t xml:space="preserve">Whether attendee uses a long-term control asthma medication regularly at commencement of educational sessions; </w:t>
      </w:r>
      <w:r w:rsidRPr="004A6CFA">
        <w:t xml:space="preserve">this includes an </w:t>
      </w:r>
      <w:r w:rsidRPr="004A6CFA">
        <w:rPr>
          <w:rFonts w:cs="Times New Roman"/>
        </w:rPr>
        <w:t>inhaled corticosteroid (I</w:t>
      </w:r>
      <w:r w:rsidR="00397597">
        <w:rPr>
          <w:rFonts w:cs="Times New Roman"/>
        </w:rPr>
        <w:t>CS) or ICS/LABA combination (e.g.</w:t>
      </w:r>
      <w:r w:rsidRPr="004A6CFA">
        <w:rPr>
          <w:rFonts w:cs="Times New Roman"/>
        </w:rPr>
        <w:t xml:space="preserve"> Advair, </w:t>
      </w:r>
      <w:proofErr w:type="spellStart"/>
      <w:r w:rsidRPr="004A6CFA">
        <w:rPr>
          <w:rFonts w:cs="Times New Roman"/>
        </w:rPr>
        <w:t>Dulera</w:t>
      </w:r>
      <w:proofErr w:type="spellEnd"/>
      <w:r w:rsidRPr="004A6CFA">
        <w:rPr>
          <w:rFonts w:cs="Times New Roman"/>
        </w:rPr>
        <w:t xml:space="preserve">, </w:t>
      </w:r>
      <w:proofErr w:type="spellStart"/>
      <w:r w:rsidRPr="004A6CFA">
        <w:rPr>
          <w:rFonts w:cs="Times New Roman"/>
        </w:rPr>
        <w:t>Symbicort</w:t>
      </w:r>
      <w:proofErr w:type="spellEnd"/>
      <w:r w:rsidRPr="004A6CFA">
        <w:rPr>
          <w:rFonts w:cs="Times New Roman"/>
        </w:rPr>
        <w:t xml:space="preserve">, </w:t>
      </w:r>
      <w:proofErr w:type="spellStart"/>
      <w:r w:rsidRPr="004A6CFA">
        <w:rPr>
          <w:rFonts w:cs="Times New Roman"/>
        </w:rPr>
        <w:t>Airduo</w:t>
      </w:r>
      <w:proofErr w:type="spellEnd"/>
      <w:r w:rsidRPr="004A6CFA">
        <w:rPr>
          <w:rFonts w:cs="Times New Roman"/>
        </w:rPr>
        <w:t xml:space="preserve"> </w:t>
      </w:r>
      <w:proofErr w:type="spellStart"/>
      <w:r w:rsidRPr="004A6CFA">
        <w:rPr>
          <w:rFonts w:cs="Times New Roman"/>
        </w:rPr>
        <w:t>Respiclick</w:t>
      </w:r>
      <w:proofErr w:type="spellEnd"/>
      <w:r w:rsidRPr="004A6CFA">
        <w:rPr>
          <w:rFonts w:cs="Times New Roman"/>
        </w:rPr>
        <w:t xml:space="preserve"> etc.) or oral </w:t>
      </w:r>
      <w:r w:rsidR="00397597">
        <w:rPr>
          <w:rFonts w:cs="Times New Roman"/>
        </w:rPr>
        <w:t>leukotriene inhibitor (e.g.</w:t>
      </w:r>
      <w:r w:rsidRPr="004A6CFA">
        <w:rPr>
          <w:rFonts w:cs="Times New Roman"/>
        </w:rPr>
        <w:t xml:space="preserve"> Singular, </w:t>
      </w:r>
      <w:proofErr w:type="spellStart"/>
      <w:r w:rsidRPr="004A6CFA">
        <w:rPr>
          <w:rFonts w:cs="Times New Roman"/>
        </w:rPr>
        <w:t>montelukast</w:t>
      </w:r>
      <w:proofErr w:type="spellEnd"/>
      <w:r w:rsidRPr="004A6CFA">
        <w:rPr>
          <w:rFonts w:cs="Times New Roman"/>
        </w:rPr>
        <w:t xml:space="preserve">, </w:t>
      </w:r>
      <w:proofErr w:type="spellStart"/>
      <w:r w:rsidRPr="004A6CFA">
        <w:rPr>
          <w:rFonts w:cs="Times New Roman"/>
        </w:rPr>
        <w:t>Zafirulukast</w:t>
      </w:r>
      <w:proofErr w:type="spellEnd"/>
      <w:r w:rsidRPr="004A6CFA">
        <w:rPr>
          <w:rFonts w:cs="Times New Roman"/>
        </w:rPr>
        <w:t xml:space="preserve">, </w:t>
      </w:r>
      <w:proofErr w:type="spellStart"/>
      <w:r w:rsidRPr="004A6CFA">
        <w:rPr>
          <w:rFonts w:cs="Times New Roman"/>
        </w:rPr>
        <w:t>Accolate</w:t>
      </w:r>
      <w:proofErr w:type="spellEnd"/>
      <w:r w:rsidRPr="004A6CFA">
        <w:rPr>
          <w:rFonts w:cs="Times New Roman"/>
        </w:rPr>
        <w:t xml:space="preserve">, </w:t>
      </w:r>
      <w:proofErr w:type="spellStart"/>
      <w:r w:rsidRPr="004A6CFA">
        <w:rPr>
          <w:rFonts w:cs="Times New Roman"/>
        </w:rPr>
        <w:t>Zyflo</w:t>
      </w:r>
      <w:proofErr w:type="spellEnd"/>
      <w:r w:rsidRPr="004A6CFA">
        <w:rPr>
          <w:rFonts w:cs="Times New Roman"/>
        </w:rPr>
        <w:t>)</w:t>
      </w:r>
    </w:p>
    <w:p w:rsidR="00FF4F49" w:rsidRDefault="00FF4F49" w:rsidP="00FF4F49">
      <w:pPr>
        <w:pStyle w:val="ListBullet"/>
        <w:numPr>
          <w:ilvl w:val="1"/>
          <w:numId w:val="4"/>
        </w:numPr>
      </w:pPr>
      <w:r>
        <w:t>If attendee has improved level of control after 1 month or more from commencement of educational sessions using the Asthma Control Test at commencement of educational sessions (well controlled/not well controlled/very poorly controlled)</w:t>
      </w:r>
    </w:p>
    <w:p w:rsidR="00FF4F49" w:rsidRDefault="00FF4F49" w:rsidP="00FF4F49">
      <w:pPr>
        <w:pStyle w:val="ListBullet"/>
        <w:numPr>
          <w:ilvl w:val="1"/>
          <w:numId w:val="4"/>
        </w:numPr>
      </w:pPr>
      <w:r>
        <w:lastRenderedPageBreak/>
        <w:t xml:space="preserve">If attendee has better adherence to long-term control medication after 1 month or more from commencement of educational sessions; </w:t>
      </w:r>
      <w:r w:rsidRPr="004A6CFA">
        <w:t xml:space="preserve">this includes an </w:t>
      </w:r>
      <w:r w:rsidRPr="004A6CFA">
        <w:rPr>
          <w:rFonts w:cs="Times New Roman"/>
        </w:rPr>
        <w:t xml:space="preserve">inhaled corticosteroid (ICS) or ICS/LABA combination (ex. Advair, </w:t>
      </w:r>
      <w:proofErr w:type="spellStart"/>
      <w:r w:rsidRPr="004A6CFA">
        <w:rPr>
          <w:rFonts w:cs="Times New Roman"/>
        </w:rPr>
        <w:t>Dulera</w:t>
      </w:r>
      <w:proofErr w:type="spellEnd"/>
      <w:r w:rsidRPr="004A6CFA">
        <w:rPr>
          <w:rFonts w:cs="Times New Roman"/>
        </w:rPr>
        <w:t xml:space="preserve">, </w:t>
      </w:r>
      <w:proofErr w:type="spellStart"/>
      <w:r w:rsidRPr="004A6CFA">
        <w:rPr>
          <w:rFonts w:cs="Times New Roman"/>
        </w:rPr>
        <w:t>Symbicort</w:t>
      </w:r>
      <w:proofErr w:type="spellEnd"/>
      <w:r w:rsidRPr="004A6CFA">
        <w:rPr>
          <w:rFonts w:cs="Times New Roman"/>
        </w:rPr>
        <w:t xml:space="preserve">, </w:t>
      </w:r>
      <w:proofErr w:type="spellStart"/>
      <w:r w:rsidRPr="004A6CFA">
        <w:rPr>
          <w:rFonts w:cs="Times New Roman"/>
        </w:rPr>
        <w:t>Airduo</w:t>
      </w:r>
      <w:proofErr w:type="spellEnd"/>
      <w:r w:rsidRPr="004A6CFA">
        <w:rPr>
          <w:rFonts w:cs="Times New Roman"/>
        </w:rPr>
        <w:t xml:space="preserve"> </w:t>
      </w:r>
      <w:proofErr w:type="spellStart"/>
      <w:r w:rsidRPr="004A6CFA">
        <w:rPr>
          <w:rFonts w:cs="Times New Roman"/>
        </w:rPr>
        <w:t>Respiclick</w:t>
      </w:r>
      <w:proofErr w:type="spellEnd"/>
      <w:r w:rsidRPr="004A6CFA">
        <w:rPr>
          <w:rFonts w:cs="Times New Roman"/>
        </w:rPr>
        <w:t xml:space="preserve"> etc.) or oral leukotriene inhibitor (ex. Singular, </w:t>
      </w:r>
      <w:proofErr w:type="spellStart"/>
      <w:r w:rsidRPr="004A6CFA">
        <w:rPr>
          <w:rFonts w:cs="Times New Roman"/>
        </w:rPr>
        <w:t>montelukast</w:t>
      </w:r>
      <w:proofErr w:type="spellEnd"/>
      <w:r w:rsidRPr="004A6CFA">
        <w:rPr>
          <w:rFonts w:cs="Times New Roman"/>
        </w:rPr>
        <w:t xml:space="preserve">, </w:t>
      </w:r>
      <w:proofErr w:type="spellStart"/>
      <w:r w:rsidRPr="004A6CFA">
        <w:rPr>
          <w:rFonts w:cs="Times New Roman"/>
        </w:rPr>
        <w:t>Zafirulukast</w:t>
      </w:r>
      <w:proofErr w:type="spellEnd"/>
      <w:r w:rsidRPr="004A6CFA">
        <w:rPr>
          <w:rFonts w:cs="Times New Roman"/>
        </w:rPr>
        <w:t xml:space="preserve">, </w:t>
      </w:r>
      <w:proofErr w:type="spellStart"/>
      <w:r w:rsidRPr="004A6CFA">
        <w:rPr>
          <w:rFonts w:cs="Times New Roman"/>
        </w:rPr>
        <w:t>Accolate</w:t>
      </w:r>
      <w:proofErr w:type="spellEnd"/>
      <w:r w:rsidRPr="004A6CFA">
        <w:rPr>
          <w:rFonts w:cs="Times New Roman"/>
        </w:rPr>
        <w:t xml:space="preserve">, </w:t>
      </w:r>
      <w:proofErr w:type="spellStart"/>
      <w:r w:rsidRPr="004A6CFA">
        <w:rPr>
          <w:rFonts w:cs="Times New Roman"/>
        </w:rPr>
        <w:t>Zyflo</w:t>
      </w:r>
      <w:proofErr w:type="spellEnd"/>
      <w:r w:rsidRPr="004A6CFA">
        <w:rPr>
          <w:rFonts w:cs="Times New Roman"/>
        </w:rPr>
        <w:t>)</w:t>
      </w:r>
      <w:r>
        <w:t xml:space="preserve"> </w:t>
      </w:r>
    </w:p>
    <w:p w:rsidR="00FF4F49" w:rsidRDefault="00FF4F49" w:rsidP="00FF4F49">
      <w:pPr>
        <w:pStyle w:val="ListBullet"/>
      </w:pPr>
      <w:r>
        <w:t>Any scored pre/</w:t>
      </w:r>
      <w:r w:rsidR="00397597">
        <w:t>post</w:t>
      </w:r>
      <w:r w:rsidR="00EF1574">
        <w:t>-</w:t>
      </w:r>
      <w:r w:rsidR="00397597">
        <w:t>tests</w:t>
      </w:r>
      <w:r>
        <w:t xml:space="preserve"> that were used to determine skill or knowledge measurement (optional)</w:t>
      </w:r>
    </w:p>
    <w:p w:rsidR="00FF4F49" w:rsidRDefault="00FF4F49" w:rsidP="00FF4F49">
      <w:pPr>
        <w:pStyle w:val="ListBullet"/>
      </w:pPr>
      <w:r>
        <w:t>Documentation of return demonstrations of medication device technique (including date of demonstration)</w:t>
      </w:r>
    </w:p>
    <w:p w:rsidR="00FF4F49" w:rsidRPr="00FF4F49" w:rsidRDefault="00FF4F49" w:rsidP="00FF4F49">
      <w:pPr>
        <w:pStyle w:val="Heading2"/>
      </w:pPr>
      <w:r w:rsidRPr="00FF4F49">
        <w:t>E. Linking Schools &amp; Health Care Providers:</w:t>
      </w:r>
    </w:p>
    <w:p w:rsidR="00FF4F49" w:rsidRDefault="00FF4F49" w:rsidP="00FF4F49">
      <w:pPr>
        <w:pStyle w:val="ListBullet"/>
      </w:pPr>
      <w:r>
        <w:t>Attendance sheets from planning meetings with date of meeting, names of attendees, and job titles</w:t>
      </w:r>
      <w:r w:rsidR="00EF1574">
        <w:t xml:space="preserve"> and clinic or health system they work for. </w:t>
      </w:r>
    </w:p>
    <w:p w:rsidR="00FF4F49" w:rsidRDefault="00FF4F49" w:rsidP="00FF4F49">
      <w:pPr>
        <w:pStyle w:val="ListBullet"/>
      </w:pPr>
      <w:r>
        <w:t xml:space="preserve">Copies of all </w:t>
      </w:r>
      <w:r w:rsidR="00EF1574">
        <w:t>policies and processes developed or</w:t>
      </w:r>
      <w:r>
        <w:t xml:space="preserve"> designed</w:t>
      </w:r>
      <w:r w:rsidR="00EF1574">
        <w:t xml:space="preserve"> as a result of these meetings. </w:t>
      </w:r>
      <w:r>
        <w:t xml:space="preserve"> </w:t>
      </w:r>
    </w:p>
    <w:p w:rsidR="00FF4F49" w:rsidRDefault="00FF4F49" w:rsidP="00FF4F49">
      <w:pPr>
        <w:pStyle w:val="ListBullet"/>
      </w:pPr>
      <w:r>
        <w:t>Number of referrals made</w:t>
      </w:r>
      <w:r w:rsidR="00EF1574">
        <w:t xml:space="preserve"> as a result of the processes (if known) </w:t>
      </w:r>
    </w:p>
    <w:p w:rsidR="00FF4F49" w:rsidRDefault="00FF4F49" w:rsidP="00FF4F49">
      <w:pPr>
        <w:pStyle w:val="ListBullet"/>
      </w:pPr>
      <w:r>
        <w:t>Description of any formal processes put in place to link schools and health care providers</w:t>
      </w:r>
    </w:p>
    <w:p w:rsidR="00FF4F49" w:rsidRDefault="00FF4F49" w:rsidP="00FF4F49">
      <w:pPr>
        <w:pStyle w:val="Heading2"/>
      </w:pPr>
      <w:r>
        <w:t>F. Health Office Staff &amp; School Personnel Training:</w:t>
      </w:r>
    </w:p>
    <w:p w:rsidR="00FF4F49" w:rsidRDefault="00FF4F49" w:rsidP="00FF4F49">
      <w:pPr>
        <w:pStyle w:val="ListBullet"/>
      </w:pPr>
      <w:r>
        <w:t>Dated attendance sheets for each educational session including name (names must be legible), school they serve, role (e.g., RN, LSN, administrative assistant, teacher)</w:t>
      </w:r>
    </w:p>
    <w:p w:rsidR="00FF4F49" w:rsidRDefault="00FF4F49" w:rsidP="00FF4F49">
      <w:pPr>
        <w:pStyle w:val="ListBullet"/>
      </w:pPr>
      <w:r>
        <w:t xml:space="preserve">Copies of all materials designed and distributed at the training(s)  </w:t>
      </w:r>
    </w:p>
    <w:p w:rsidR="00FF4F49" w:rsidRDefault="00FF4F49" w:rsidP="00FF4F49">
      <w:pPr>
        <w:pStyle w:val="ListBullet"/>
      </w:pPr>
      <w:r>
        <w:t>Any scored pre/</w:t>
      </w:r>
      <w:r w:rsidR="00397597">
        <w:t>post</w:t>
      </w:r>
      <w:r w:rsidR="00EF1574">
        <w:t>-</w:t>
      </w:r>
      <w:r w:rsidR="00397597">
        <w:t>tests</w:t>
      </w:r>
      <w:r>
        <w:t xml:space="preserve"> that were used to determine skill or knowledge measurement (optional)</w:t>
      </w:r>
    </w:p>
    <w:p w:rsidR="00FF4F49" w:rsidRDefault="00FF4F49" w:rsidP="00FF4F49">
      <w:pPr>
        <w:pStyle w:val="Heading2"/>
      </w:pPr>
      <w:r>
        <w:t>G. Build Your Own Asthma Project:</w:t>
      </w:r>
    </w:p>
    <w:p w:rsidR="00FF4F49" w:rsidRDefault="00FF4F49" w:rsidP="00FF4F49">
      <w:pPr>
        <w:pStyle w:val="ListBullet"/>
      </w:pPr>
      <w:r>
        <w:t>Required data points and documents will be identified</w:t>
      </w:r>
      <w:r w:rsidRPr="00700356">
        <w:t xml:space="preserve"> </w:t>
      </w:r>
      <w:r>
        <w:t xml:space="preserve">in collaboration with the MDH Asthma Program Evaluator </w:t>
      </w:r>
    </w:p>
    <w:p w:rsidR="00FF4F49" w:rsidRPr="00FF4F49" w:rsidRDefault="00FF4F49" w:rsidP="00FF4F49">
      <w:pPr>
        <w:pStyle w:val="AddressBlockDate"/>
      </w:pPr>
      <w:r w:rsidRPr="00FF4F49">
        <w:t>Minnesota Department of Health</w:t>
      </w:r>
      <w:r w:rsidRPr="00FF4F49">
        <w:br/>
        <w:t>PO Box 64882</w:t>
      </w:r>
      <w:r w:rsidRPr="00FF4F49">
        <w:br/>
        <w:t>St</w:t>
      </w:r>
      <w:r w:rsidR="00397597">
        <w:t>. Paul, MN 55164-0882</w:t>
      </w:r>
      <w:r w:rsidR="00397597">
        <w:br/>
        <w:t>651-201-5909</w:t>
      </w:r>
      <w:r w:rsidRPr="00FF4F49">
        <w:br/>
      </w:r>
      <w:hyperlink r:id="rId9" w:history="1">
        <w:r w:rsidRPr="00FF4F49">
          <w:rPr>
            <w:rStyle w:val="Hyperlink"/>
            <w:color w:val="auto"/>
            <w:u w:val="none"/>
          </w:rPr>
          <w:t>Health.asthma@state.mn.us</w:t>
        </w:r>
      </w:hyperlink>
      <w:r w:rsidRPr="00FF4F49">
        <w:br/>
      </w:r>
      <w:hyperlink r:id="rId10" w:tooltip="MDH website" w:history="1">
        <w:r w:rsidRPr="00FF4F49">
          <w:rPr>
            <w:rStyle w:val="Hyperlink"/>
            <w:color w:val="auto"/>
            <w:u w:val="none"/>
          </w:rPr>
          <w:t>www.health.state.mn.us</w:t>
        </w:r>
      </w:hyperlink>
    </w:p>
    <w:p w:rsidR="00FF4F49" w:rsidRPr="00FF4F49" w:rsidRDefault="00FF4F49" w:rsidP="00FF4F49">
      <w:pPr>
        <w:pStyle w:val="AddressBlockDate"/>
      </w:pPr>
      <w:r w:rsidRPr="00FF4F49">
        <w:t>11/13/2017</w:t>
      </w:r>
    </w:p>
    <w:p w:rsidR="00CC4911" w:rsidRPr="00173894" w:rsidRDefault="00FF4F49" w:rsidP="00FF4F49">
      <w:pPr>
        <w:pStyle w:val="Toobtainthisinfo"/>
      </w:pPr>
      <w:r w:rsidRPr="00FF4F49">
        <w:t xml:space="preserve">To obtain this information in a different format, call: 651-201-5909 </w:t>
      </w:r>
    </w:p>
    <w:sectPr w:rsidR="00CC4911" w:rsidRPr="00173894" w:rsidSect="00B61327">
      <w:headerReference w:type="default" r:id="rId11"/>
      <w:footerReference w:type="default" r:id="rId12"/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F49" w:rsidRDefault="00FF4F49" w:rsidP="00D36495">
      <w:r>
        <w:separator/>
      </w:r>
    </w:p>
  </w:endnote>
  <w:endnote w:type="continuationSeparator" w:id="0">
    <w:p w:rsidR="00FF4F49" w:rsidRDefault="00FF4F49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680FBB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F49" w:rsidRDefault="00FF4F49" w:rsidP="00D36495">
      <w:r>
        <w:separator/>
      </w:r>
    </w:p>
  </w:footnote>
  <w:footnote w:type="continuationSeparator" w:id="0">
    <w:p w:rsidR="00FF4F49" w:rsidRDefault="00FF4F49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397597" w:rsidP="001E09DA">
    <w:pPr>
      <w:pStyle w:val="Header"/>
    </w:pPr>
    <w:r>
      <w:t xml:space="preserve">Data Requests by Project </w:t>
    </w:r>
    <w:r w:rsidR="002B771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84A20DA"/>
    <w:multiLevelType w:val="hybridMultilevel"/>
    <w:tmpl w:val="A2480BFA"/>
    <w:lvl w:ilvl="0" w:tplc="E698E6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865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6705F"/>
    <w:multiLevelType w:val="hybridMultilevel"/>
    <w:tmpl w:val="3718F7E6"/>
    <w:lvl w:ilvl="0" w:tplc="522608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865" w:themeColor="tex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CE9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3865" w:themeColor="text1"/>
        <w:sz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6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3D8962B3"/>
    <w:multiLevelType w:val="hybridMultilevel"/>
    <w:tmpl w:val="4F4C7EC4"/>
    <w:lvl w:ilvl="0" w:tplc="AABC5D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865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7565E"/>
    <w:multiLevelType w:val="hybridMultilevel"/>
    <w:tmpl w:val="318E6A74"/>
    <w:lvl w:ilvl="0" w:tplc="571081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865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49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597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0FBB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4566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1574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4F49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934A31"/>
  <w15:docId w15:val="{3F3CF8B2-0B5D-4764-A711-DDD24D9F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4F4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FF4F49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FF4F49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ealth.state.mn.u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alth.asthma@state.mn.u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atz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30C45-9C84-49D1-8AB7-1D1E1856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0</TotalTime>
  <Pages>2</Pages>
  <Words>595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MDH_basic template</vt:lpstr>
    </vt:vector>
  </TitlesOfParts>
  <Company>Minnesota Department of Health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MDH_basic template</dc:title>
  <dc:subject>Template for MDH employees</dc:subject>
  <dc:creator>Sara Maaske</dc:creator>
  <cp:keywords/>
  <dc:description/>
  <cp:lastModifiedBy>Raatz, Kelly (MDH)</cp:lastModifiedBy>
  <cp:revision>2</cp:revision>
  <cp:lastPrinted>2016-12-14T18:03:00Z</cp:lastPrinted>
  <dcterms:created xsi:type="dcterms:W3CDTF">2017-11-13T20:26:00Z</dcterms:created>
  <dcterms:modified xsi:type="dcterms:W3CDTF">2017-11-13T20:26:00Z</dcterms:modified>
</cp:coreProperties>
</file>