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584" w:rsidRDefault="006A3584" w:rsidP="00B61327">
      <w:pPr>
        <w:pStyle w:val="LOGO"/>
      </w:pPr>
      <w:r w:rsidRPr="00B61327">
        <w:drawing>
          <wp:inline distT="0" distB="0" distL="0" distR="0">
            <wp:extent cx="2560320" cy="365760"/>
            <wp:effectExtent l="0" t="0" r="0" b="0"/>
            <wp:docPr id="12" name="Picture 1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H Logo RGB10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FD9" w:rsidRPr="008B4FD9" w:rsidRDefault="008B4FD9" w:rsidP="008B4FD9">
      <w:pPr>
        <w:pStyle w:val="Heading1"/>
        <w:rPr>
          <w:rFonts w:eastAsiaTheme="minorEastAsia"/>
        </w:rPr>
      </w:pPr>
      <w:r w:rsidRPr="008B4FD9">
        <w:rPr>
          <w:rFonts w:eastAsiaTheme="minorEastAsia"/>
        </w:rPr>
        <w:t>Sample Goals</w:t>
      </w:r>
    </w:p>
    <w:p w:rsidR="008B4FD9" w:rsidRPr="008B4FD9" w:rsidRDefault="008B4FD9" w:rsidP="008B4FD9">
      <w:bookmarkStart w:id="0" w:name="_Toc481743643"/>
      <w:bookmarkStart w:id="1" w:name="_Toc481744011"/>
      <w:r w:rsidRPr="008B4FD9">
        <w:t xml:space="preserve">The following goals are offered as suggestions. Use these as a guide to create SMART goals (Specific, Measurable, Attainable, Realistic, and Time-Bound). Change the numbers or wording to fit the needs and abilities of your school or population.  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A. Health Office Asthma Data:</w:t>
      </w:r>
    </w:p>
    <w:p w:rsidR="008B4FD9" w:rsidRPr="008B4FD9" w:rsidRDefault="008B4FD9" w:rsidP="008B4FD9">
      <w:pPr>
        <w:pStyle w:val="ListBullet"/>
      </w:pPr>
      <w:r w:rsidRPr="008B4FD9">
        <w:t>Increase number of students identified with asthma in the school health office’s data management system by 50% by August 2018.</w:t>
      </w:r>
    </w:p>
    <w:p w:rsidR="008B4FD9" w:rsidRPr="008B4FD9" w:rsidRDefault="008B4FD9" w:rsidP="008B4FD9">
      <w:pPr>
        <w:pStyle w:val="ListBullet"/>
      </w:pPr>
      <w:r w:rsidRPr="008B4FD9">
        <w:t>Work with partners from school administration and the school health office to develop a process for identifying students with asthma by August 2018.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B. Environmental Policy:</w:t>
      </w:r>
    </w:p>
    <w:p w:rsidR="008B4FD9" w:rsidRPr="008B4FD9" w:rsidRDefault="008B4FD9" w:rsidP="008B4FD9">
      <w:pPr>
        <w:pStyle w:val="ListBullet"/>
      </w:pPr>
      <w:r w:rsidRPr="008B4FD9">
        <w:t xml:space="preserve">Reach 85% of the school faculty and staff with information concerning environmental policies with asthma implications by August 2018. </w:t>
      </w:r>
    </w:p>
    <w:p w:rsidR="008B4FD9" w:rsidRPr="008B4FD9" w:rsidRDefault="008B4FD9" w:rsidP="008B4FD9">
      <w:pPr>
        <w:pStyle w:val="ListBullet"/>
      </w:pPr>
      <w:r w:rsidRPr="008B4FD9">
        <w:t>Create two new policies that meet identified policy gaps to make an asthma friendly school by August 2018.</w:t>
      </w:r>
    </w:p>
    <w:p w:rsidR="008B4FD9" w:rsidRPr="008B4FD9" w:rsidRDefault="008B4FD9" w:rsidP="008B4FD9">
      <w:pPr>
        <w:pStyle w:val="ListBullet"/>
      </w:pPr>
      <w:r w:rsidRPr="008B4FD9">
        <w:t>Educate 85% of the student body on environmental policies of the school and how they impact asthma by 2018.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C. Partnerships &amp; Building Awareness:</w:t>
      </w:r>
    </w:p>
    <w:p w:rsidR="008B4FD9" w:rsidRPr="008B4FD9" w:rsidRDefault="008B4FD9" w:rsidP="008B4FD9">
      <w:pPr>
        <w:pStyle w:val="ListBullet"/>
      </w:pPr>
      <w:r w:rsidRPr="008B4FD9">
        <w:t>Reach 100 students and community members with asthma information by August 2018.</w:t>
      </w:r>
    </w:p>
    <w:p w:rsidR="008B4FD9" w:rsidRPr="008B4FD9" w:rsidRDefault="008B4FD9" w:rsidP="008B4FD9">
      <w:pPr>
        <w:pStyle w:val="ListBullet"/>
      </w:pPr>
      <w:r w:rsidRPr="008B4FD9">
        <w:t xml:space="preserve">Collaborate with two community partners to plan an asthma education or awareness event by August 2018. </w:t>
      </w:r>
    </w:p>
    <w:p w:rsidR="008B4FD9" w:rsidRPr="008B4FD9" w:rsidRDefault="008B4FD9" w:rsidP="008B4FD9">
      <w:pPr>
        <w:pStyle w:val="ListBullet"/>
      </w:pPr>
      <w:r w:rsidRPr="008B4FD9">
        <w:t xml:space="preserve">Involve three health care providers in planning for an asthma education event by August 2018. 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D. Provide Asthma &amp; Self-Management Education:</w:t>
      </w:r>
    </w:p>
    <w:p w:rsidR="008B4FD9" w:rsidRPr="008B4FD9" w:rsidRDefault="008B4FD9" w:rsidP="008B4FD9">
      <w:pPr>
        <w:pStyle w:val="ListBullet"/>
      </w:pPr>
      <w:r w:rsidRPr="008B4FD9">
        <w:t>85% of participants can demonstrate an understanding of asthma self-management skills after attending 60% of the educational sessions.</w:t>
      </w:r>
    </w:p>
    <w:p w:rsidR="008B4FD9" w:rsidRPr="008B4FD9" w:rsidRDefault="008B4FD9" w:rsidP="008B4FD9">
      <w:pPr>
        <w:pStyle w:val="ListBullet"/>
      </w:pPr>
      <w:r w:rsidRPr="008B4FD9">
        <w:t>75% of the student body who has asthma attends at least two educational sessions by August 2018.</w:t>
      </w:r>
    </w:p>
    <w:p w:rsidR="008B4FD9" w:rsidRPr="008B4FD9" w:rsidRDefault="008B4FD9" w:rsidP="008B4FD9">
      <w:pPr>
        <w:pStyle w:val="ListBullet"/>
      </w:pPr>
      <w:r w:rsidRPr="008B4FD9">
        <w:t xml:space="preserve">50 students who have asthma will participate in at least two asthma self-management educational sessions by August 2018. </w:t>
      </w:r>
    </w:p>
    <w:p w:rsidR="008B4FD9" w:rsidRPr="008B4FD9" w:rsidRDefault="008B4FD9" w:rsidP="008B4FD9">
      <w:pPr>
        <w:pStyle w:val="ListBullet"/>
      </w:pPr>
      <w:r w:rsidRPr="008B4FD9">
        <w:t xml:space="preserve">75% of students who participate in Open Airways sessions will successfully complete a return demonstration of medication device technique. 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lastRenderedPageBreak/>
        <w:t>E. Linking Schools &amp; Health Care Providers:</w:t>
      </w:r>
    </w:p>
    <w:p w:rsidR="008B4FD9" w:rsidRPr="008B4FD9" w:rsidRDefault="008B4FD9" w:rsidP="008B4FD9">
      <w:pPr>
        <w:pStyle w:val="ListBullet"/>
      </w:pPr>
      <w:r w:rsidRPr="008B4FD9">
        <w:t>Provide referrals to a health care provider for ten students for asthma management assistance by August 2018.</w:t>
      </w:r>
    </w:p>
    <w:p w:rsidR="008B4FD9" w:rsidRPr="008B4FD9" w:rsidRDefault="008B4FD9" w:rsidP="008B4FD9">
      <w:pPr>
        <w:pStyle w:val="ListBullet"/>
      </w:pPr>
      <w:r w:rsidRPr="008B4FD9">
        <w:t>Identify and advertise at least one new process linking health care providers to families of students with asthma by August 2018.</w:t>
      </w:r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F. Health Office Staff &amp; School Personnel Training:</w:t>
      </w:r>
    </w:p>
    <w:p w:rsidR="008B4FD9" w:rsidRPr="008B4FD9" w:rsidRDefault="008B4FD9" w:rsidP="008B4FD9">
      <w:pPr>
        <w:pStyle w:val="ListBullet"/>
      </w:pPr>
      <w:r w:rsidRPr="008B4FD9">
        <w:t>50% of all school staff either attend a training or receive educational instruction on school asthma policies by August 2018.</w:t>
      </w:r>
    </w:p>
    <w:p w:rsidR="008B4FD9" w:rsidRPr="008B4FD9" w:rsidRDefault="008B4FD9" w:rsidP="008B4FD9">
      <w:pPr>
        <w:pStyle w:val="ListBullet"/>
      </w:pPr>
      <w:r w:rsidRPr="008B4FD9">
        <w:t>100% of health office staff attend asthma educational training by August 2018.</w:t>
      </w:r>
    </w:p>
    <w:p w:rsidR="008B4FD9" w:rsidRPr="008B4FD9" w:rsidRDefault="008B4FD9" w:rsidP="008B4FD9">
      <w:pPr>
        <w:pStyle w:val="ListBullet"/>
      </w:pPr>
      <w:r w:rsidRPr="008B4FD9">
        <w:t xml:space="preserve">85% of health office staff increase knowledge of asthma and school asthma policies by August 2018. </w:t>
      </w:r>
      <w:bookmarkEnd w:id="0"/>
      <w:bookmarkEnd w:id="1"/>
    </w:p>
    <w:p w:rsidR="008B4FD9" w:rsidRPr="008B4FD9" w:rsidRDefault="008B4FD9" w:rsidP="008B4FD9">
      <w:pPr>
        <w:pStyle w:val="Heading2"/>
        <w:rPr>
          <w:rFonts w:eastAsiaTheme="minorEastAsia"/>
        </w:rPr>
      </w:pPr>
      <w:r w:rsidRPr="008B4FD9">
        <w:rPr>
          <w:rFonts w:eastAsiaTheme="minorEastAsia"/>
        </w:rPr>
        <w:t>G. Build Your Own Asthma Project:</w:t>
      </w:r>
    </w:p>
    <w:p w:rsidR="008B4FD9" w:rsidRPr="008B4FD9" w:rsidRDefault="008B4FD9" w:rsidP="008B4FD9">
      <w:pPr>
        <w:pStyle w:val="ListBullet"/>
      </w:pPr>
      <w:r w:rsidRPr="008B4FD9">
        <w:t>Goals will vary depending on the project. MDH Asthma Program Staff can assist in development of goals during planning discussions.</w:t>
      </w:r>
    </w:p>
    <w:p w:rsidR="008B4FD9" w:rsidRPr="008B4FD9" w:rsidRDefault="008B4FD9" w:rsidP="008B4FD9">
      <w:pPr>
        <w:pStyle w:val="AddressBlockDate"/>
      </w:pPr>
      <w:r w:rsidRPr="008B4FD9">
        <w:t>Minnesota Department of Health</w:t>
      </w:r>
      <w:r w:rsidRPr="008B4FD9">
        <w:br/>
        <w:t>PO Box 64882</w:t>
      </w:r>
      <w:r w:rsidRPr="008B4FD9">
        <w:br/>
        <w:t xml:space="preserve">St. </w:t>
      </w:r>
      <w:r w:rsidR="00F10EA7">
        <w:t>Paul, MN 55164-0882</w:t>
      </w:r>
      <w:r w:rsidR="00F10EA7">
        <w:br/>
        <w:t>651-201-5909</w:t>
      </w:r>
      <w:r w:rsidRPr="008B4FD9">
        <w:br/>
      </w:r>
      <w:hyperlink r:id="rId9" w:history="1">
        <w:r w:rsidRPr="008B4FD9">
          <w:rPr>
            <w:rStyle w:val="Hyperlink"/>
          </w:rPr>
          <w:t>Health.asthma@state.mn.us</w:t>
        </w:r>
      </w:hyperlink>
      <w:r w:rsidRPr="008B4FD9">
        <w:br/>
      </w:r>
      <w:hyperlink r:id="rId10" w:tooltip="MDH website" w:history="1">
        <w:r w:rsidRPr="008B4FD9">
          <w:rPr>
            <w:rStyle w:val="Hyperlink"/>
          </w:rPr>
          <w:t>www.health.state.mn.us</w:t>
        </w:r>
      </w:hyperlink>
      <w:bookmarkStart w:id="2" w:name="_GoBack"/>
      <w:bookmarkEnd w:id="2"/>
    </w:p>
    <w:p w:rsidR="008B4FD9" w:rsidRPr="008B4FD9" w:rsidRDefault="008B4FD9" w:rsidP="008B4FD9">
      <w:pPr>
        <w:pStyle w:val="AddressBlockDate"/>
      </w:pPr>
      <w:r w:rsidRPr="008B4FD9">
        <w:t>11/13/2017</w:t>
      </w:r>
    </w:p>
    <w:p w:rsidR="008B4FD9" w:rsidRPr="008B4FD9" w:rsidRDefault="008B4FD9" w:rsidP="008B4FD9">
      <w:pPr>
        <w:pStyle w:val="Toobtainthisinfo"/>
      </w:pPr>
      <w:r w:rsidRPr="008B4FD9">
        <w:t>To obtain this information in a different format, call: 651-201-5909</w:t>
      </w:r>
    </w:p>
    <w:sectPr w:rsidR="008B4FD9" w:rsidRPr="008B4FD9" w:rsidSect="00B61327">
      <w:headerReference w:type="default" r:id="rId11"/>
      <w:footerReference w:type="default" r:id="rId12"/>
      <w:type w:val="continuous"/>
      <w:pgSz w:w="12240" w:h="15840"/>
      <w:pgMar w:top="720" w:right="1440" w:bottom="720" w:left="144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D9" w:rsidRDefault="008B4FD9" w:rsidP="00D36495">
      <w:r>
        <w:separator/>
      </w:r>
    </w:p>
  </w:endnote>
  <w:endnote w:type="continuationSeparator" w:id="0">
    <w:p w:rsidR="008B4FD9" w:rsidRDefault="008B4FD9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353500"/>
      <w:docPartObj>
        <w:docPartGallery w:val="Page Numbers (Bottom of Page)"/>
        <w:docPartUnique/>
      </w:docPartObj>
    </w:sdtPr>
    <w:sdtEndPr/>
    <w:sdtContent>
      <w:p w:rsidR="000F7548" w:rsidRDefault="000F7548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F10EA7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D9" w:rsidRDefault="008B4FD9" w:rsidP="00D36495">
      <w:r>
        <w:separator/>
      </w:r>
    </w:p>
  </w:footnote>
  <w:footnote w:type="continuationSeparator" w:id="0">
    <w:p w:rsidR="008B4FD9" w:rsidRDefault="008B4FD9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710" w:rsidRPr="00D552D7" w:rsidRDefault="008B4FD9" w:rsidP="001E09DA">
    <w:pPr>
      <w:pStyle w:val="Header"/>
    </w:pPr>
    <w:r>
      <w:t>sample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6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FD9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4FD9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89D"/>
    <w:rsid w:val="00B46F9C"/>
    <w:rsid w:val="00B5004D"/>
    <w:rsid w:val="00B5042A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38AE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0EA7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E138331"/>
  <w15:docId w15:val="{B28197BE-EE83-47D8-A2BB-B95DE83C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5238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87622A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87622A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alth.state.mn.u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alth.asthma@state.mn.u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atzk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F36FC-17F8-417B-8651-22635A30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1</TotalTime>
  <Pages>2</Pages>
  <Words>443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MDH_basic template</vt:lpstr>
    </vt:vector>
  </TitlesOfParts>
  <Company>Minnesota Department of Health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MDH_basic template</dc:title>
  <dc:subject>Template for MDH employees</dc:subject>
  <dc:creator>Sara Maaske</dc:creator>
  <cp:keywords/>
  <dc:description/>
  <cp:lastModifiedBy>Raatz, Kelly (MDH)</cp:lastModifiedBy>
  <cp:revision>3</cp:revision>
  <cp:lastPrinted>2016-12-14T18:03:00Z</cp:lastPrinted>
  <dcterms:created xsi:type="dcterms:W3CDTF">2017-11-13T19:43:00Z</dcterms:created>
  <dcterms:modified xsi:type="dcterms:W3CDTF">2017-11-14T14:49:00Z</dcterms:modified>
</cp:coreProperties>
</file>