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91F7" w14:textId="30CB43A3" w:rsidR="006A3584" w:rsidRDefault="006A3584" w:rsidP="00B61327">
      <w:pPr>
        <w:pStyle w:val="LOGO"/>
      </w:pPr>
      <w:r>
        <w:drawing>
          <wp:inline distT="0" distB="0" distL="0" distR="0" wp14:anchorId="1B21A0EB" wp14:editId="159B422F">
            <wp:extent cx="2560320" cy="365760"/>
            <wp:effectExtent l="0" t="0" r="0" b="0"/>
            <wp:docPr id="437102784" name="Picture 437102784"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1E38744E" w14:textId="050A2CE1" w:rsidR="001B7BF9" w:rsidRDefault="001B7BF9" w:rsidP="00DA13A0">
      <w:pPr>
        <w:pStyle w:val="Heading1"/>
      </w:pPr>
      <w:bookmarkStart w:id="0" w:name="_Toc144142522"/>
      <w:bookmarkStart w:id="1" w:name="_Toc158815119"/>
      <w:r w:rsidRPr="001B7BF9">
        <w:t xml:space="preserve">Enhancing </w:t>
      </w:r>
      <w:r>
        <w:t>o</w:t>
      </w:r>
      <w:r w:rsidRPr="001B7BF9">
        <w:t xml:space="preserve">utcomes for </w:t>
      </w:r>
      <w:r>
        <w:t>p</w:t>
      </w:r>
      <w:r w:rsidRPr="001B7BF9">
        <w:t>regnant/</w:t>
      </w:r>
      <w:r>
        <w:t>p</w:t>
      </w:r>
      <w:r w:rsidRPr="001B7BF9">
        <w:t>ostpartum families impacted by substance use disorders (EOPI-SUD)</w:t>
      </w:r>
      <w:bookmarkEnd w:id="0"/>
      <w:bookmarkEnd w:id="1"/>
    </w:p>
    <w:p w14:paraId="6BFEFA24" w14:textId="3C187CB7" w:rsidR="00607162" w:rsidRDefault="00BE61E3" w:rsidP="00C26EAA">
      <w:pPr>
        <w:pStyle w:val="Subtitle"/>
        <w:rPr>
          <w:rStyle w:val="MakeLight"/>
        </w:rPr>
      </w:pPr>
      <w:r>
        <w:rPr>
          <w:rStyle w:val="MakeLight"/>
        </w:rPr>
        <w:t>request for proposal (RFP)</w:t>
      </w:r>
    </w:p>
    <w:p w14:paraId="05FF81FB" w14:textId="77777777" w:rsidR="00DC367E" w:rsidRDefault="00DC367E" w:rsidP="00DC367E"/>
    <w:p w14:paraId="0DB300B6" w14:textId="77777777" w:rsidR="00DC367E" w:rsidRDefault="00DC367E" w:rsidP="00DC367E"/>
    <w:p w14:paraId="13618D6F" w14:textId="77777777" w:rsidR="00DC367E" w:rsidRPr="007453F6" w:rsidRDefault="00DC367E" w:rsidP="00DC367E">
      <w:pPr>
        <w:rPr>
          <w:b/>
          <w:bCs/>
          <w:sz w:val="22"/>
        </w:rPr>
      </w:pPr>
      <w:r w:rsidRPr="31DF1AC3">
        <w:rPr>
          <w:b/>
          <w:bCs/>
          <w:sz w:val="22"/>
        </w:rPr>
        <w:t xml:space="preserve">IMPORTANT DATES </w:t>
      </w:r>
    </w:p>
    <w:p w14:paraId="2241B807" w14:textId="77777777" w:rsidR="00D369D3" w:rsidRDefault="003D153D" w:rsidP="00D369D3">
      <w:pPr>
        <w:spacing w:before="0" w:after="0"/>
        <w:rPr>
          <w:sz w:val="22"/>
        </w:rPr>
      </w:pPr>
      <w:r>
        <w:rPr>
          <w:sz w:val="22"/>
        </w:rPr>
        <w:t xml:space="preserve">February </w:t>
      </w:r>
      <w:r w:rsidR="00D715A5">
        <w:rPr>
          <w:sz w:val="22"/>
        </w:rPr>
        <w:t>20</w:t>
      </w:r>
      <w:r>
        <w:rPr>
          <w:sz w:val="22"/>
        </w:rPr>
        <w:t xml:space="preserve">, </w:t>
      </w:r>
      <w:proofErr w:type="gramStart"/>
      <w:r>
        <w:rPr>
          <w:sz w:val="22"/>
        </w:rPr>
        <w:t>2024</w:t>
      </w:r>
      <w:proofErr w:type="gramEnd"/>
      <w:r w:rsidR="00DC367E" w:rsidRPr="003D153D">
        <w:rPr>
          <w:sz w:val="22"/>
        </w:rPr>
        <w:t xml:space="preserve"> </w:t>
      </w:r>
      <w:r w:rsidR="00DC367E" w:rsidRPr="003D153D">
        <w:tab/>
      </w:r>
      <w:r w:rsidR="00DC367E" w:rsidRPr="003D153D">
        <w:rPr>
          <w:sz w:val="22"/>
        </w:rPr>
        <w:t xml:space="preserve">Request for Proposals (RFP) released </w:t>
      </w:r>
    </w:p>
    <w:p w14:paraId="207BAA3A" w14:textId="28D3B352" w:rsidR="00DC367E" w:rsidRPr="0009601E" w:rsidRDefault="00D369D3" w:rsidP="00D369D3">
      <w:pPr>
        <w:spacing w:before="0" w:after="0"/>
        <w:rPr>
          <w:i/>
          <w:iCs/>
          <w:sz w:val="22"/>
        </w:rPr>
      </w:pPr>
      <w:r>
        <w:rPr>
          <w:sz w:val="22"/>
        </w:rPr>
        <w:t xml:space="preserve">February 29, </w:t>
      </w:r>
      <w:proofErr w:type="gramStart"/>
      <w:r>
        <w:rPr>
          <w:sz w:val="22"/>
        </w:rPr>
        <w:t>2024</w:t>
      </w:r>
      <w:proofErr w:type="gramEnd"/>
      <w:r>
        <w:rPr>
          <w:sz w:val="22"/>
        </w:rPr>
        <w:tab/>
        <w:t>Letter of Intent due</w:t>
      </w:r>
      <w:r w:rsidR="00DC367E" w:rsidRPr="003D153D">
        <w:br/>
      </w:r>
      <w:r w:rsidR="003D153D">
        <w:rPr>
          <w:sz w:val="22"/>
        </w:rPr>
        <w:t>March</w:t>
      </w:r>
      <w:r w:rsidR="00573214">
        <w:rPr>
          <w:sz w:val="22"/>
        </w:rPr>
        <w:t xml:space="preserve"> </w:t>
      </w:r>
      <w:r w:rsidR="000867D7">
        <w:rPr>
          <w:sz w:val="22"/>
        </w:rPr>
        <w:t>20</w:t>
      </w:r>
      <w:r w:rsidR="00573214">
        <w:rPr>
          <w:sz w:val="22"/>
        </w:rPr>
        <w:t>, 2024</w:t>
      </w:r>
      <w:r w:rsidR="00DC367E" w:rsidRPr="003D153D">
        <w:tab/>
      </w:r>
      <w:r w:rsidR="00DC367E" w:rsidRPr="003D153D">
        <w:tab/>
      </w:r>
      <w:r w:rsidR="00DC367E" w:rsidRPr="003D153D">
        <w:rPr>
          <w:sz w:val="22"/>
        </w:rPr>
        <w:t xml:space="preserve">Last day to submit RFP questions </w:t>
      </w:r>
      <w:r w:rsidR="00DC367E" w:rsidRPr="003D153D">
        <w:br/>
      </w:r>
      <w:r w:rsidR="00D47873" w:rsidRPr="003D153D">
        <w:rPr>
          <w:sz w:val="22"/>
        </w:rPr>
        <w:t xml:space="preserve">March </w:t>
      </w:r>
      <w:r w:rsidR="00645B7D">
        <w:rPr>
          <w:sz w:val="22"/>
        </w:rPr>
        <w:t>25</w:t>
      </w:r>
      <w:r w:rsidR="00DC367E" w:rsidRPr="003D153D">
        <w:rPr>
          <w:sz w:val="22"/>
        </w:rPr>
        <w:t>, 202</w:t>
      </w:r>
      <w:r w:rsidR="00BB580F" w:rsidRPr="003D153D">
        <w:rPr>
          <w:sz w:val="22"/>
        </w:rPr>
        <w:t>4</w:t>
      </w:r>
      <w:r w:rsidR="00DC367E" w:rsidRPr="003D153D">
        <w:rPr>
          <w:sz w:val="22"/>
        </w:rPr>
        <w:t xml:space="preserve"> </w:t>
      </w:r>
      <w:r w:rsidR="00DC367E" w:rsidRPr="003D153D">
        <w:tab/>
      </w:r>
      <w:r w:rsidR="00DC367E" w:rsidRPr="003D153D">
        <w:rPr>
          <w:sz w:val="22"/>
        </w:rPr>
        <w:t>Proposals due (until 11:59 p</w:t>
      </w:r>
      <w:r w:rsidR="001F227D" w:rsidRPr="003D153D">
        <w:rPr>
          <w:sz w:val="22"/>
        </w:rPr>
        <w:t>.</w:t>
      </w:r>
      <w:r w:rsidR="00DC367E" w:rsidRPr="003D153D">
        <w:rPr>
          <w:sz w:val="22"/>
        </w:rPr>
        <w:t>m</w:t>
      </w:r>
      <w:r w:rsidR="001F227D" w:rsidRPr="003D153D">
        <w:rPr>
          <w:sz w:val="22"/>
        </w:rPr>
        <w:t>.</w:t>
      </w:r>
      <w:r w:rsidR="0072488E" w:rsidRPr="003D153D">
        <w:rPr>
          <w:sz w:val="22"/>
        </w:rPr>
        <w:t xml:space="preserve"> CT</w:t>
      </w:r>
      <w:r w:rsidR="00DC367E" w:rsidRPr="003D153D">
        <w:rPr>
          <w:sz w:val="22"/>
        </w:rPr>
        <w:t>)</w:t>
      </w:r>
      <w:r w:rsidR="00DC367E" w:rsidRPr="003D153D">
        <w:br/>
      </w:r>
      <w:r w:rsidR="00D47873" w:rsidRPr="003D153D">
        <w:rPr>
          <w:sz w:val="22"/>
        </w:rPr>
        <w:t>May</w:t>
      </w:r>
      <w:r w:rsidR="00F36E7E" w:rsidRPr="003D153D">
        <w:rPr>
          <w:sz w:val="22"/>
        </w:rPr>
        <w:t xml:space="preserve"> 1</w:t>
      </w:r>
      <w:r w:rsidR="0056745B">
        <w:rPr>
          <w:sz w:val="22"/>
        </w:rPr>
        <w:t>5</w:t>
      </w:r>
      <w:r w:rsidR="00DC367E" w:rsidRPr="003D153D">
        <w:rPr>
          <w:sz w:val="22"/>
        </w:rPr>
        <w:t>, 202</w:t>
      </w:r>
      <w:r w:rsidR="00F36E7E" w:rsidRPr="003D153D">
        <w:rPr>
          <w:sz w:val="22"/>
        </w:rPr>
        <w:t>4</w:t>
      </w:r>
      <w:r w:rsidR="00DC367E" w:rsidRPr="003D153D">
        <w:tab/>
      </w:r>
      <w:r w:rsidR="00DC367E" w:rsidRPr="003D153D">
        <w:rPr>
          <w:sz w:val="22"/>
        </w:rPr>
        <w:t xml:space="preserve"> </w:t>
      </w:r>
      <w:r w:rsidR="00DC367E" w:rsidRPr="003D153D">
        <w:tab/>
      </w:r>
      <w:r w:rsidR="00DC367E" w:rsidRPr="003D153D">
        <w:rPr>
          <w:sz w:val="22"/>
        </w:rPr>
        <w:t>Grants begin</w:t>
      </w:r>
      <w:r w:rsidR="00DC367E" w:rsidRPr="31DF1AC3">
        <w:rPr>
          <w:sz w:val="22"/>
        </w:rPr>
        <w:t xml:space="preserve"> </w:t>
      </w:r>
    </w:p>
    <w:p w14:paraId="53A245EE" w14:textId="12AE1027" w:rsidR="00DC367E" w:rsidRPr="00DC367E" w:rsidRDefault="00362A2C" w:rsidP="00DC367E">
      <w:r>
        <w:rPr>
          <w:sz w:val="21"/>
          <w:szCs w:val="21"/>
        </w:rPr>
        <w:t xml:space="preserve">For more information: </w:t>
      </w:r>
      <w:r w:rsidR="00AE6DB2">
        <w:rPr>
          <w:sz w:val="21"/>
          <w:szCs w:val="21"/>
        </w:rPr>
        <w:t>Women’s Health- Comprehensive Drug Overdose</w:t>
      </w:r>
      <w:r w:rsidR="001B1E24">
        <w:rPr>
          <w:sz w:val="21"/>
          <w:szCs w:val="21"/>
        </w:rPr>
        <w:t xml:space="preserve"> </w:t>
      </w:r>
      <w:hyperlink r:id="rId12" w:history="1">
        <w:r w:rsidR="001B1E24" w:rsidRPr="00DC2643">
          <w:rPr>
            <w:rStyle w:val="Hyperlink"/>
            <w:sz w:val="21"/>
            <w:szCs w:val="21"/>
          </w:rPr>
          <w:t>https://www.health.state.mn.us/people/womeninfants/womenshealth/drugoverdose.html</w:t>
        </w:r>
      </w:hyperlink>
      <w:r w:rsidR="001B1E24">
        <w:rPr>
          <w:sz w:val="21"/>
          <w:szCs w:val="21"/>
        </w:rPr>
        <w:t xml:space="preserve"> </w:t>
      </w:r>
    </w:p>
    <w:p w14:paraId="2FCF38DB" w14:textId="51BAC828" w:rsidR="00BE61E3" w:rsidRPr="00074856" w:rsidRDefault="00BE61E3" w:rsidP="001D31C8">
      <w:pPr>
        <w:pStyle w:val="AddressBlockDate"/>
        <w:spacing w:before="0" w:after="0"/>
        <w:rPr>
          <w:sz w:val="24"/>
          <w:szCs w:val="24"/>
        </w:rPr>
      </w:pPr>
      <w:r w:rsidRPr="00074856">
        <w:rPr>
          <w:sz w:val="24"/>
          <w:szCs w:val="24"/>
        </w:rPr>
        <w:t>Minnesota Department of Health</w:t>
      </w:r>
      <w:r w:rsidRPr="00074856">
        <w:rPr>
          <w:sz w:val="24"/>
          <w:szCs w:val="24"/>
        </w:rPr>
        <w:br/>
        <w:t xml:space="preserve">PO Box </w:t>
      </w:r>
      <w:r w:rsidR="00E95E7E">
        <w:rPr>
          <w:sz w:val="24"/>
          <w:szCs w:val="24"/>
        </w:rPr>
        <w:t>64975</w:t>
      </w:r>
      <w:r w:rsidRPr="00074856">
        <w:rPr>
          <w:sz w:val="24"/>
          <w:szCs w:val="24"/>
        </w:rPr>
        <w:br/>
        <w:t xml:space="preserve">St. Paul, MN </w:t>
      </w:r>
      <w:r w:rsidR="00E95E7E">
        <w:rPr>
          <w:sz w:val="24"/>
          <w:szCs w:val="24"/>
        </w:rPr>
        <w:t>55164-0975</w:t>
      </w:r>
      <w:r w:rsidRPr="00074856">
        <w:rPr>
          <w:sz w:val="24"/>
          <w:szCs w:val="24"/>
        </w:rPr>
        <w:br/>
      </w:r>
      <w:r w:rsidR="00ED5C87" w:rsidRPr="00ED5C87">
        <w:rPr>
          <w:sz w:val="24"/>
          <w:szCs w:val="24"/>
        </w:rPr>
        <w:t>651-201-3650</w:t>
      </w:r>
      <w:r w:rsidRPr="00074856">
        <w:rPr>
          <w:sz w:val="24"/>
          <w:szCs w:val="24"/>
        </w:rPr>
        <w:t xml:space="preserve"> </w:t>
      </w:r>
      <w:r w:rsidRPr="00074856">
        <w:rPr>
          <w:sz w:val="24"/>
          <w:szCs w:val="24"/>
        </w:rPr>
        <w:br/>
      </w:r>
      <w:hyperlink r:id="rId13" w:tgtFrame="_blank" w:tooltip="mailto:health.mch@state.mn.us" w:history="1">
        <w:r w:rsidR="00E95E7E">
          <w:rPr>
            <w:rStyle w:val="Hyperlink"/>
          </w:rPr>
          <w:t>Health.MCH@state.mn.us</w:t>
        </w:r>
      </w:hyperlink>
      <w:r w:rsidRPr="00074856">
        <w:rPr>
          <w:sz w:val="24"/>
          <w:szCs w:val="24"/>
        </w:rPr>
        <w:br/>
      </w:r>
      <w:hyperlink r:id="rId14" w:tooltip="MDH website" w:history="1">
        <w:r w:rsidRPr="00074856">
          <w:rPr>
            <w:sz w:val="24"/>
            <w:szCs w:val="24"/>
          </w:rPr>
          <w:t>www.health.state.mn.us</w:t>
        </w:r>
      </w:hyperlink>
    </w:p>
    <w:p w14:paraId="3BC4F41D" w14:textId="72C742DC" w:rsidR="00BE61E3" w:rsidRPr="00074856" w:rsidRDefault="00573214" w:rsidP="00BE61E3">
      <w:pPr>
        <w:pStyle w:val="AddressBlockDate"/>
        <w:rPr>
          <w:sz w:val="24"/>
          <w:szCs w:val="24"/>
        </w:rPr>
      </w:pPr>
      <w:r>
        <w:rPr>
          <w:sz w:val="24"/>
          <w:szCs w:val="24"/>
        </w:rPr>
        <w:t>02/</w:t>
      </w:r>
      <w:r w:rsidR="000867D7">
        <w:rPr>
          <w:sz w:val="24"/>
          <w:szCs w:val="24"/>
        </w:rPr>
        <w:t>20</w:t>
      </w:r>
      <w:r w:rsidR="00ED5C87">
        <w:rPr>
          <w:sz w:val="24"/>
          <w:szCs w:val="24"/>
        </w:rPr>
        <w:t>/202</w:t>
      </w:r>
      <w:r w:rsidR="00E409AA">
        <w:rPr>
          <w:sz w:val="24"/>
          <w:szCs w:val="24"/>
        </w:rPr>
        <w:t>4</w:t>
      </w:r>
    </w:p>
    <w:p w14:paraId="5E042443" w14:textId="6FBD8B44" w:rsidR="00BE61E3" w:rsidRDefault="00BE61E3" w:rsidP="00240CEF">
      <w:pPr>
        <w:rPr>
          <w:rFonts w:asciiTheme="minorHAnsi" w:eastAsiaTheme="majorEastAsia" w:hAnsiTheme="minorHAnsi" w:cstheme="majorBidi"/>
          <w:b/>
          <w:color w:val="003865" w:themeColor="text1"/>
          <w:spacing w:val="-10"/>
          <w:sz w:val="40"/>
          <w:szCs w:val="48"/>
        </w:rPr>
      </w:pPr>
      <w:r w:rsidRPr="00074856">
        <w:rPr>
          <w:szCs w:val="24"/>
        </w:rPr>
        <w:t xml:space="preserve">To obtain this information in a different format, call: </w:t>
      </w:r>
      <w:bookmarkStart w:id="2" w:name="_Toc481743643"/>
      <w:bookmarkStart w:id="3" w:name="_Toc481744011"/>
      <w:r w:rsidR="00ED5C87" w:rsidRPr="00ED5C87">
        <w:rPr>
          <w:szCs w:val="24"/>
        </w:rPr>
        <w:t>651-201-3650</w:t>
      </w:r>
      <w:r w:rsidR="00ED5C87">
        <w:rPr>
          <w:szCs w:val="24"/>
        </w:rPr>
        <w:t>.</w:t>
      </w:r>
      <w:r>
        <w:br w:type="page"/>
      </w:r>
    </w:p>
    <w:sdt>
      <w:sdtPr>
        <w:rPr>
          <w:rFonts w:eastAsiaTheme="minorEastAsia" w:cstheme="minorBidi"/>
          <w:b w:val="0"/>
          <w:color w:val="auto"/>
          <w:spacing w:val="0"/>
          <w:sz w:val="24"/>
          <w:szCs w:val="22"/>
        </w:rPr>
        <w:id w:val="1574792917"/>
        <w:docPartObj>
          <w:docPartGallery w:val="Table of Contents"/>
          <w:docPartUnique/>
        </w:docPartObj>
      </w:sdtPr>
      <w:sdtEndPr/>
      <w:sdtContent>
        <w:p w14:paraId="181E7FB3" w14:textId="77777777" w:rsidR="00BE61E3" w:rsidRDefault="00BE61E3">
          <w:pPr>
            <w:pStyle w:val="TOCHeading"/>
          </w:pPr>
          <w:r>
            <w:t>Table of Contents</w:t>
          </w:r>
        </w:p>
        <w:p w14:paraId="5C66ECAE" w14:textId="36CAB6F1" w:rsidR="00D247E9" w:rsidRDefault="6720260E">
          <w:pPr>
            <w:pStyle w:val="TOC1"/>
            <w:tabs>
              <w:tab w:val="right" w:leader="dot" w:pos="9350"/>
            </w:tabs>
            <w:rPr>
              <w:rFonts w:asciiTheme="minorHAnsi" w:hAnsiTheme="minorHAnsi"/>
              <w:noProof/>
              <w:kern w:val="2"/>
              <w:sz w:val="22"/>
              <w14:ligatures w14:val="standardContextual"/>
            </w:rPr>
          </w:pPr>
          <w:r>
            <w:fldChar w:fldCharType="begin"/>
          </w:r>
          <w:r w:rsidR="008E6847">
            <w:instrText>TOC \o "1-3" \h \z \u</w:instrText>
          </w:r>
          <w:r>
            <w:fldChar w:fldCharType="separate"/>
          </w:r>
          <w:hyperlink w:anchor="_Toc158815119" w:history="1">
            <w:r w:rsidR="00D247E9" w:rsidRPr="008E6BA6">
              <w:rPr>
                <w:rStyle w:val="Hyperlink"/>
                <w:noProof/>
              </w:rPr>
              <w:t>Enhancing outcomes for pregnant/postpartum families impacted by substance use disorders (EOPI-SUD)</w:t>
            </w:r>
            <w:r w:rsidR="00D247E9">
              <w:rPr>
                <w:noProof/>
                <w:webHidden/>
              </w:rPr>
              <w:tab/>
            </w:r>
            <w:r w:rsidR="00D247E9">
              <w:rPr>
                <w:noProof/>
                <w:webHidden/>
              </w:rPr>
              <w:fldChar w:fldCharType="begin"/>
            </w:r>
            <w:r w:rsidR="00D247E9">
              <w:rPr>
                <w:noProof/>
                <w:webHidden/>
              </w:rPr>
              <w:instrText xml:space="preserve"> PAGEREF _Toc158815119 \h </w:instrText>
            </w:r>
            <w:r w:rsidR="00D247E9">
              <w:rPr>
                <w:noProof/>
                <w:webHidden/>
              </w:rPr>
            </w:r>
            <w:r w:rsidR="00D247E9">
              <w:rPr>
                <w:noProof/>
                <w:webHidden/>
              </w:rPr>
              <w:fldChar w:fldCharType="separate"/>
            </w:r>
            <w:r w:rsidR="00D247E9">
              <w:rPr>
                <w:noProof/>
                <w:webHidden/>
              </w:rPr>
              <w:t>1</w:t>
            </w:r>
            <w:r w:rsidR="00D247E9">
              <w:rPr>
                <w:noProof/>
                <w:webHidden/>
              </w:rPr>
              <w:fldChar w:fldCharType="end"/>
            </w:r>
          </w:hyperlink>
        </w:p>
        <w:p w14:paraId="7392C392" w14:textId="45CD60C0" w:rsidR="00D247E9" w:rsidRDefault="0050043A">
          <w:pPr>
            <w:pStyle w:val="TOC2"/>
            <w:tabs>
              <w:tab w:val="right" w:leader="dot" w:pos="9350"/>
            </w:tabs>
            <w:rPr>
              <w:rFonts w:asciiTheme="minorHAnsi" w:hAnsiTheme="minorHAnsi"/>
              <w:noProof/>
              <w:kern w:val="2"/>
              <w:sz w:val="22"/>
              <w14:ligatures w14:val="standardContextual"/>
            </w:rPr>
          </w:pPr>
          <w:hyperlink w:anchor="_Toc158815120" w:history="1">
            <w:r w:rsidR="00D247E9" w:rsidRPr="008E6BA6">
              <w:rPr>
                <w:rStyle w:val="Hyperlink"/>
                <w:noProof/>
              </w:rPr>
              <w:t>Land Acknowledgement</w:t>
            </w:r>
            <w:r w:rsidR="00D247E9">
              <w:rPr>
                <w:noProof/>
                <w:webHidden/>
              </w:rPr>
              <w:tab/>
            </w:r>
            <w:r w:rsidR="00D247E9">
              <w:rPr>
                <w:noProof/>
                <w:webHidden/>
              </w:rPr>
              <w:fldChar w:fldCharType="begin"/>
            </w:r>
            <w:r w:rsidR="00D247E9">
              <w:rPr>
                <w:noProof/>
                <w:webHidden/>
              </w:rPr>
              <w:instrText xml:space="preserve"> PAGEREF _Toc158815120 \h </w:instrText>
            </w:r>
            <w:r w:rsidR="00D247E9">
              <w:rPr>
                <w:noProof/>
                <w:webHidden/>
              </w:rPr>
            </w:r>
            <w:r w:rsidR="00D247E9">
              <w:rPr>
                <w:noProof/>
                <w:webHidden/>
              </w:rPr>
              <w:fldChar w:fldCharType="separate"/>
            </w:r>
            <w:r w:rsidR="00D247E9">
              <w:rPr>
                <w:noProof/>
                <w:webHidden/>
              </w:rPr>
              <w:t>5</w:t>
            </w:r>
            <w:r w:rsidR="00D247E9">
              <w:rPr>
                <w:noProof/>
                <w:webHidden/>
              </w:rPr>
              <w:fldChar w:fldCharType="end"/>
            </w:r>
          </w:hyperlink>
        </w:p>
        <w:p w14:paraId="6065BB9D" w14:textId="63001E54" w:rsidR="00D247E9" w:rsidRDefault="0050043A">
          <w:pPr>
            <w:pStyle w:val="TOC2"/>
            <w:tabs>
              <w:tab w:val="right" w:leader="dot" w:pos="9350"/>
            </w:tabs>
            <w:rPr>
              <w:rFonts w:asciiTheme="minorHAnsi" w:hAnsiTheme="minorHAnsi"/>
              <w:noProof/>
              <w:kern w:val="2"/>
              <w:sz w:val="22"/>
              <w14:ligatures w14:val="standardContextual"/>
            </w:rPr>
          </w:pPr>
          <w:hyperlink w:anchor="_Toc158815121" w:history="1">
            <w:r w:rsidR="00D247E9" w:rsidRPr="008E6BA6">
              <w:rPr>
                <w:rStyle w:val="Hyperlink"/>
                <w:noProof/>
              </w:rPr>
              <w:t>RFP Part 1: Overview</w:t>
            </w:r>
            <w:r w:rsidR="00D247E9">
              <w:rPr>
                <w:noProof/>
                <w:webHidden/>
              </w:rPr>
              <w:tab/>
            </w:r>
            <w:r w:rsidR="00D247E9">
              <w:rPr>
                <w:noProof/>
                <w:webHidden/>
              </w:rPr>
              <w:fldChar w:fldCharType="begin"/>
            </w:r>
            <w:r w:rsidR="00D247E9">
              <w:rPr>
                <w:noProof/>
                <w:webHidden/>
              </w:rPr>
              <w:instrText xml:space="preserve"> PAGEREF _Toc158815121 \h </w:instrText>
            </w:r>
            <w:r w:rsidR="00D247E9">
              <w:rPr>
                <w:noProof/>
                <w:webHidden/>
              </w:rPr>
            </w:r>
            <w:r w:rsidR="00D247E9">
              <w:rPr>
                <w:noProof/>
                <w:webHidden/>
              </w:rPr>
              <w:fldChar w:fldCharType="separate"/>
            </w:r>
            <w:r w:rsidR="00D247E9">
              <w:rPr>
                <w:noProof/>
                <w:webHidden/>
              </w:rPr>
              <w:t>6</w:t>
            </w:r>
            <w:r w:rsidR="00D247E9">
              <w:rPr>
                <w:noProof/>
                <w:webHidden/>
              </w:rPr>
              <w:fldChar w:fldCharType="end"/>
            </w:r>
          </w:hyperlink>
        </w:p>
        <w:p w14:paraId="39DB4E60" w14:textId="596BAFB0"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2" w:history="1">
            <w:r w:rsidR="00D247E9" w:rsidRPr="008E6BA6">
              <w:rPr>
                <w:rStyle w:val="Hyperlink"/>
                <w:noProof/>
              </w:rPr>
              <w:t>1.1</w:t>
            </w:r>
            <w:r w:rsidR="00D247E9">
              <w:rPr>
                <w:rFonts w:asciiTheme="minorHAnsi" w:hAnsiTheme="minorHAnsi"/>
                <w:noProof/>
                <w:kern w:val="2"/>
                <w:sz w:val="22"/>
                <w14:ligatures w14:val="standardContextual"/>
              </w:rPr>
              <w:tab/>
            </w:r>
            <w:r w:rsidR="00D247E9" w:rsidRPr="008E6BA6">
              <w:rPr>
                <w:rStyle w:val="Hyperlink"/>
                <w:noProof/>
              </w:rPr>
              <w:t>General Information</w:t>
            </w:r>
            <w:r w:rsidR="00D247E9">
              <w:rPr>
                <w:noProof/>
                <w:webHidden/>
              </w:rPr>
              <w:tab/>
            </w:r>
            <w:r w:rsidR="00D247E9">
              <w:rPr>
                <w:noProof/>
                <w:webHidden/>
              </w:rPr>
              <w:fldChar w:fldCharType="begin"/>
            </w:r>
            <w:r w:rsidR="00D247E9">
              <w:rPr>
                <w:noProof/>
                <w:webHidden/>
              </w:rPr>
              <w:instrText xml:space="preserve"> PAGEREF _Toc158815122 \h </w:instrText>
            </w:r>
            <w:r w:rsidR="00D247E9">
              <w:rPr>
                <w:noProof/>
                <w:webHidden/>
              </w:rPr>
            </w:r>
            <w:r w:rsidR="00D247E9">
              <w:rPr>
                <w:noProof/>
                <w:webHidden/>
              </w:rPr>
              <w:fldChar w:fldCharType="separate"/>
            </w:r>
            <w:r w:rsidR="00D247E9">
              <w:rPr>
                <w:noProof/>
                <w:webHidden/>
              </w:rPr>
              <w:t>6</w:t>
            </w:r>
            <w:r w:rsidR="00D247E9">
              <w:rPr>
                <w:noProof/>
                <w:webHidden/>
              </w:rPr>
              <w:fldChar w:fldCharType="end"/>
            </w:r>
          </w:hyperlink>
        </w:p>
        <w:p w14:paraId="2D5A98A3" w14:textId="65C81ADF"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3" w:history="1">
            <w:r w:rsidR="00D247E9" w:rsidRPr="008E6BA6">
              <w:rPr>
                <w:rStyle w:val="Hyperlink"/>
                <w:rFonts w:eastAsia="Times New Roman"/>
                <w:noProof/>
                <w:spacing w:val="-20"/>
                <w:kern w:val="28"/>
              </w:rPr>
              <w:t>1.2</w:t>
            </w:r>
            <w:r w:rsidR="00D247E9">
              <w:rPr>
                <w:rFonts w:asciiTheme="minorHAnsi" w:hAnsiTheme="minorHAnsi"/>
                <w:noProof/>
                <w:kern w:val="2"/>
                <w:sz w:val="22"/>
                <w14:ligatures w14:val="standardContextual"/>
              </w:rPr>
              <w:tab/>
            </w:r>
            <w:r w:rsidR="00D247E9" w:rsidRPr="008E6BA6">
              <w:rPr>
                <w:rStyle w:val="Hyperlink"/>
                <w:noProof/>
              </w:rPr>
              <w:t>Introduction &amp; Program Description</w:t>
            </w:r>
            <w:r w:rsidR="00D247E9">
              <w:rPr>
                <w:noProof/>
                <w:webHidden/>
              </w:rPr>
              <w:tab/>
            </w:r>
            <w:r w:rsidR="00D247E9">
              <w:rPr>
                <w:noProof/>
                <w:webHidden/>
              </w:rPr>
              <w:fldChar w:fldCharType="begin"/>
            </w:r>
            <w:r w:rsidR="00D247E9">
              <w:rPr>
                <w:noProof/>
                <w:webHidden/>
              </w:rPr>
              <w:instrText xml:space="preserve"> PAGEREF _Toc158815123 \h </w:instrText>
            </w:r>
            <w:r w:rsidR="00D247E9">
              <w:rPr>
                <w:noProof/>
                <w:webHidden/>
              </w:rPr>
            </w:r>
            <w:r w:rsidR="00D247E9">
              <w:rPr>
                <w:noProof/>
                <w:webHidden/>
              </w:rPr>
              <w:fldChar w:fldCharType="separate"/>
            </w:r>
            <w:r w:rsidR="00D247E9">
              <w:rPr>
                <w:noProof/>
                <w:webHidden/>
              </w:rPr>
              <w:t>6</w:t>
            </w:r>
            <w:r w:rsidR="00D247E9">
              <w:rPr>
                <w:noProof/>
                <w:webHidden/>
              </w:rPr>
              <w:fldChar w:fldCharType="end"/>
            </w:r>
          </w:hyperlink>
        </w:p>
        <w:p w14:paraId="079E5DF0" w14:textId="533D38BE"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4" w:history="1">
            <w:r w:rsidR="00D247E9" w:rsidRPr="008E6BA6">
              <w:rPr>
                <w:rStyle w:val="Hyperlink"/>
                <w:noProof/>
              </w:rPr>
              <w:t>1.3</w:t>
            </w:r>
            <w:r w:rsidR="00D247E9">
              <w:rPr>
                <w:rFonts w:asciiTheme="minorHAnsi" w:hAnsiTheme="minorHAnsi"/>
                <w:noProof/>
                <w:kern w:val="2"/>
                <w:sz w:val="22"/>
                <w14:ligatures w14:val="standardContextual"/>
              </w:rPr>
              <w:tab/>
            </w:r>
            <w:r w:rsidR="00D247E9" w:rsidRPr="008E6BA6">
              <w:rPr>
                <w:rStyle w:val="Hyperlink"/>
                <w:noProof/>
              </w:rPr>
              <w:t>Funding and Project Dates</w:t>
            </w:r>
            <w:r w:rsidR="00D247E9">
              <w:rPr>
                <w:noProof/>
                <w:webHidden/>
              </w:rPr>
              <w:tab/>
            </w:r>
            <w:r w:rsidR="00D247E9">
              <w:rPr>
                <w:noProof/>
                <w:webHidden/>
              </w:rPr>
              <w:fldChar w:fldCharType="begin"/>
            </w:r>
            <w:r w:rsidR="00D247E9">
              <w:rPr>
                <w:noProof/>
                <w:webHidden/>
              </w:rPr>
              <w:instrText xml:space="preserve"> PAGEREF _Toc158815124 \h </w:instrText>
            </w:r>
            <w:r w:rsidR="00D247E9">
              <w:rPr>
                <w:noProof/>
                <w:webHidden/>
              </w:rPr>
            </w:r>
            <w:r w:rsidR="00D247E9">
              <w:rPr>
                <w:noProof/>
                <w:webHidden/>
              </w:rPr>
              <w:fldChar w:fldCharType="separate"/>
            </w:r>
            <w:r w:rsidR="00D247E9">
              <w:rPr>
                <w:noProof/>
                <w:webHidden/>
              </w:rPr>
              <w:t>7</w:t>
            </w:r>
            <w:r w:rsidR="00D247E9">
              <w:rPr>
                <w:noProof/>
                <w:webHidden/>
              </w:rPr>
              <w:fldChar w:fldCharType="end"/>
            </w:r>
          </w:hyperlink>
        </w:p>
        <w:p w14:paraId="618686EB" w14:textId="398C8BE0"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5" w:history="1">
            <w:r w:rsidR="00D247E9" w:rsidRPr="008E6BA6">
              <w:rPr>
                <w:rStyle w:val="Hyperlink"/>
                <w:noProof/>
              </w:rPr>
              <w:t>1.4</w:t>
            </w:r>
            <w:r w:rsidR="00D247E9">
              <w:rPr>
                <w:rFonts w:asciiTheme="minorHAnsi" w:hAnsiTheme="minorHAnsi"/>
                <w:noProof/>
                <w:kern w:val="2"/>
                <w:sz w:val="22"/>
                <w14:ligatures w14:val="standardContextual"/>
              </w:rPr>
              <w:tab/>
            </w:r>
            <w:r w:rsidR="00D247E9" w:rsidRPr="008E6BA6">
              <w:rPr>
                <w:rStyle w:val="Hyperlink"/>
                <w:noProof/>
              </w:rPr>
              <w:t>Eligible Applicants</w:t>
            </w:r>
            <w:r w:rsidR="00D247E9">
              <w:rPr>
                <w:noProof/>
                <w:webHidden/>
              </w:rPr>
              <w:tab/>
            </w:r>
            <w:r w:rsidR="00D247E9">
              <w:rPr>
                <w:noProof/>
                <w:webHidden/>
              </w:rPr>
              <w:fldChar w:fldCharType="begin"/>
            </w:r>
            <w:r w:rsidR="00D247E9">
              <w:rPr>
                <w:noProof/>
                <w:webHidden/>
              </w:rPr>
              <w:instrText xml:space="preserve"> PAGEREF _Toc158815125 \h </w:instrText>
            </w:r>
            <w:r w:rsidR="00D247E9">
              <w:rPr>
                <w:noProof/>
                <w:webHidden/>
              </w:rPr>
            </w:r>
            <w:r w:rsidR="00D247E9">
              <w:rPr>
                <w:noProof/>
                <w:webHidden/>
              </w:rPr>
              <w:fldChar w:fldCharType="separate"/>
            </w:r>
            <w:r w:rsidR="00D247E9">
              <w:rPr>
                <w:noProof/>
                <w:webHidden/>
              </w:rPr>
              <w:t>7</w:t>
            </w:r>
            <w:r w:rsidR="00D247E9">
              <w:rPr>
                <w:noProof/>
                <w:webHidden/>
              </w:rPr>
              <w:fldChar w:fldCharType="end"/>
            </w:r>
          </w:hyperlink>
        </w:p>
        <w:p w14:paraId="00F2D132" w14:textId="0B496A3C"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6" w:history="1">
            <w:r w:rsidR="00D247E9" w:rsidRPr="008E6BA6">
              <w:rPr>
                <w:rStyle w:val="Hyperlink"/>
                <w:noProof/>
              </w:rPr>
              <w:t>1.5</w:t>
            </w:r>
            <w:r w:rsidR="00D247E9">
              <w:rPr>
                <w:rFonts w:asciiTheme="minorHAnsi" w:hAnsiTheme="minorHAnsi"/>
                <w:noProof/>
                <w:kern w:val="2"/>
                <w:sz w:val="22"/>
                <w14:ligatures w14:val="standardContextual"/>
              </w:rPr>
              <w:tab/>
            </w:r>
            <w:r w:rsidR="00D247E9" w:rsidRPr="008E6BA6">
              <w:rPr>
                <w:rStyle w:val="Hyperlink"/>
                <w:noProof/>
              </w:rPr>
              <w:t>Questions and Answers</w:t>
            </w:r>
            <w:r w:rsidR="00D247E9">
              <w:rPr>
                <w:noProof/>
                <w:webHidden/>
              </w:rPr>
              <w:tab/>
            </w:r>
            <w:r w:rsidR="00D247E9">
              <w:rPr>
                <w:noProof/>
                <w:webHidden/>
              </w:rPr>
              <w:fldChar w:fldCharType="begin"/>
            </w:r>
            <w:r w:rsidR="00D247E9">
              <w:rPr>
                <w:noProof/>
                <w:webHidden/>
              </w:rPr>
              <w:instrText xml:space="preserve"> PAGEREF _Toc158815126 \h </w:instrText>
            </w:r>
            <w:r w:rsidR="00D247E9">
              <w:rPr>
                <w:noProof/>
                <w:webHidden/>
              </w:rPr>
            </w:r>
            <w:r w:rsidR="00D247E9">
              <w:rPr>
                <w:noProof/>
                <w:webHidden/>
              </w:rPr>
              <w:fldChar w:fldCharType="separate"/>
            </w:r>
            <w:r w:rsidR="00D247E9">
              <w:rPr>
                <w:noProof/>
                <w:webHidden/>
              </w:rPr>
              <w:t>8</w:t>
            </w:r>
            <w:r w:rsidR="00D247E9">
              <w:rPr>
                <w:noProof/>
                <w:webHidden/>
              </w:rPr>
              <w:fldChar w:fldCharType="end"/>
            </w:r>
          </w:hyperlink>
        </w:p>
        <w:p w14:paraId="7E502D3F" w14:textId="56BE6E0E" w:rsidR="00D247E9" w:rsidRDefault="0050043A">
          <w:pPr>
            <w:pStyle w:val="TOC2"/>
            <w:tabs>
              <w:tab w:val="right" w:leader="dot" w:pos="9350"/>
            </w:tabs>
            <w:rPr>
              <w:rFonts w:asciiTheme="minorHAnsi" w:hAnsiTheme="minorHAnsi"/>
              <w:noProof/>
              <w:kern w:val="2"/>
              <w:sz w:val="22"/>
              <w14:ligatures w14:val="standardContextual"/>
            </w:rPr>
          </w:pPr>
          <w:hyperlink w:anchor="_Toc158815127" w:history="1">
            <w:r w:rsidR="00D247E9" w:rsidRPr="008E6BA6">
              <w:rPr>
                <w:rStyle w:val="Hyperlink"/>
                <w:noProof/>
              </w:rPr>
              <w:t>Part 2: Program Details and Components</w:t>
            </w:r>
            <w:r w:rsidR="00D247E9">
              <w:rPr>
                <w:noProof/>
                <w:webHidden/>
              </w:rPr>
              <w:tab/>
            </w:r>
            <w:r w:rsidR="00D247E9">
              <w:rPr>
                <w:noProof/>
                <w:webHidden/>
              </w:rPr>
              <w:fldChar w:fldCharType="begin"/>
            </w:r>
            <w:r w:rsidR="00D247E9">
              <w:rPr>
                <w:noProof/>
                <w:webHidden/>
              </w:rPr>
              <w:instrText xml:space="preserve"> PAGEREF _Toc158815127 \h </w:instrText>
            </w:r>
            <w:r w:rsidR="00D247E9">
              <w:rPr>
                <w:noProof/>
                <w:webHidden/>
              </w:rPr>
            </w:r>
            <w:r w:rsidR="00D247E9">
              <w:rPr>
                <w:noProof/>
                <w:webHidden/>
              </w:rPr>
              <w:fldChar w:fldCharType="separate"/>
            </w:r>
            <w:r w:rsidR="00D247E9">
              <w:rPr>
                <w:noProof/>
                <w:webHidden/>
              </w:rPr>
              <w:t>10</w:t>
            </w:r>
            <w:r w:rsidR="00D247E9">
              <w:rPr>
                <w:noProof/>
                <w:webHidden/>
              </w:rPr>
              <w:fldChar w:fldCharType="end"/>
            </w:r>
          </w:hyperlink>
        </w:p>
        <w:p w14:paraId="64E4D208" w14:textId="34ECC632"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8" w:history="1">
            <w:r w:rsidR="00D247E9" w:rsidRPr="008E6BA6">
              <w:rPr>
                <w:rStyle w:val="Hyperlink"/>
                <w:noProof/>
              </w:rPr>
              <w:t>2.1</w:t>
            </w:r>
            <w:r w:rsidR="00D247E9">
              <w:rPr>
                <w:rFonts w:asciiTheme="minorHAnsi" w:hAnsiTheme="minorHAnsi"/>
                <w:noProof/>
                <w:kern w:val="2"/>
                <w:sz w:val="22"/>
                <w14:ligatures w14:val="standardContextual"/>
              </w:rPr>
              <w:tab/>
            </w:r>
            <w:r w:rsidR="00D247E9" w:rsidRPr="008E6BA6">
              <w:rPr>
                <w:rStyle w:val="Hyperlink"/>
                <w:noProof/>
              </w:rPr>
              <w:t>Background</w:t>
            </w:r>
            <w:r w:rsidR="00D247E9">
              <w:rPr>
                <w:noProof/>
                <w:webHidden/>
              </w:rPr>
              <w:tab/>
            </w:r>
            <w:r w:rsidR="00D247E9">
              <w:rPr>
                <w:noProof/>
                <w:webHidden/>
              </w:rPr>
              <w:fldChar w:fldCharType="begin"/>
            </w:r>
            <w:r w:rsidR="00D247E9">
              <w:rPr>
                <w:noProof/>
                <w:webHidden/>
              </w:rPr>
              <w:instrText xml:space="preserve"> PAGEREF _Toc158815128 \h </w:instrText>
            </w:r>
            <w:r w:rsidR="00D247E9">
              <w:rPr>
                <w:noProof/>
                <w:webHidden/>
              </w:rPr>
            </w:r>
            <w:r w:rsidR="00D247E9">
              <w:rPr>
                <w:noProof/>
                <w:webHidden/>
              </w:rPr>
              <w:fldChar w:fldCharType="separate"/>
            </w:r>
            <w:r w:rsidR="00D247E9">
              <w:rPr>
                <w:noProof/>
                <w:webHidden/>
              </w:rPr>
              <w:t>10</w:t>
            </w:r>
            <w:r w:rsidR="00D247E9">
              <w:rPr>
                <w:noProof/>
                <w:webHidden/>
              </w:rPr>
              <w:fldChar w:fldCharType="end"/>
            </w:r>
          </w:hyperlink>
        </w:p>
        <w:p w14:paraId="395A63EF" w14:textId="1B0432ED"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29" w:history="1">
            <w:r w:rsidR="00D247E9" w:rsidRPr="008E6BA6">
              <w:rPr>
                <w:rStyle w:val="Hyperlink"/>
                <w:noProof/>
              </w:rPr>
              <w:t>2.2</w:t>
            </w:r>
            <w:r w:rsidR="00D247E9">
              <w:rPr>
                <w:rFonts w:asciiTheme="minorHAnsi" w:hAnsiTheme="minorHAnsi"/>
                <w:noProof/>
                <w:kern w:val="2"/>
                <w:sz w:val="22"/>
                <w14:ligatures w14:val="standardContextual"/>
              </w:rPr>
              <w:tab/>
            </w:r>
            <w:r w:rsidR="00D247E9" w:rsidRPr="008E6BA6">
              <w:rPr>
                <w:rStyle w:val="Hyperlink"/>
                <w:noProof/>
              </w:rPr>
              <w:t>Health Equity Priorities</w:t>
            </w:r>
            <w:r w:rsidR="00D247E9">
              <w:rPr>
                <w:noProof/>
                <w:webHidden/>
              </w:rPr>
              <w:tab/>
            </w:r>
            <w:r w:rsidR="00D247E9">
              <w:rPr>
                <w:noProof/>
                <w:webHidden/>
              </w:rPr>
              <w:fldChar w:fldCharType="begin"/>
            </w:r>
            <w:r w:rsidR="00D247E9">
              <w:rPr>
                <w:noProof/>
                <w:webHidden/>
              </w:rPr>
              <w:instrText xml:space="preserve"> PAGEREF _Toc158815129 \h </w:instrText>
            </w:r>
            <w:r w:rsidR="00D247E9">
              <w:rPr>
                <w:noProof/>
                <w:webHidden/>
              </w:rPr>
            </w:r>
            <w:r w:rsidR="00D247E9">
              <w:rPr>
                <w:noProof/>
                <w:webHidden/>
              </w:rPr>
              <w:fldChar w:fldCharType="separate"/>
            </w:r>
            <w:r w:rsidR="00D247E9">
              <w:rPr>
                <w:noProof/>
                <w:webHidden/>
              </w:rPr>
              <w:t>13</w:t>
            </w:r>
            <w:r w:rsidR="00D247E9">
              <w:rPr>
                <w:noProof/>
                <w:webHidden/>
              </w:rPr>
              <w:fldChar w:fldCharType="end"/>
            </w:r>
          </w:hyperlink>
        </w:p>
        <w:p w14:paraId="5BB8984C" w14:textId="25769587"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0" w:history="1">
            <w:r w:rsidR="00D247E9" w:rsidRPr="008E6BA6">
              <w:rPr>
                <w:rStyle w:val="Hyperlink"/>
                <w:noProof/>
              </w:rPr>
              <w:t>2.3</w:t>
            </w:r>
            <w:r w:rsidR="00D247E9">
              <w:rPr>
                <w:rFonts w:asciiTheme="minorHAnsi" w:hAnsiTheme="minorHAnsi"/>
                <w:noProof/>
                <w:kern w:val="2"/>
                <w:sz w:val="22"/>
                <w14:ligatures w14:val="standardContextual"/>
              </w:rPr>
              <w:tab/>
            </w:r>
            <w:r w:rsidR="00D247E9" w:rsidRPr="008E6BA6">
              <w:rPr>
                <w:rStyle w:val="Hyperlink"/>
                <w:noProof/>
              </w:rPr>
              <w:t>Eligible Projects</w:t>
            </w:r>
            <w:r w:rsidR="00D247E9">
              <w:rPr>
                <w:noProof/>
                <w:webHidden/>
              </w:rPr>
              <w:tab/>
            </w:r>
            <w:r w:rsidR="00D247E9">
              <w:rPr>
                <w:noProof/>
                <w:webHidden/>
              </w:rPr>
              <w:fldChar w:fldCharType="begin"/>
            </w:r>
            <w:r w:rsidR="00D247E9">
              <w:rPr>
                <w:noProof/>
                <w:webHidden/>
              </w:rPr>
              <w:instrText xml:space="preserve"> PAGEREF _Toc158815130 \h </w:instrText>
            </w:r>
            <w:r w:rsidR="00D247E9">
              <w:rPr>
                <w:noProof/>
                <w:webHidden/>
              </w:rPr>
            </w:r>
            <w:r w:rsidR="00D247E9">
              <w:rPr>
                <w:noProof/>
                <w:webHidden/>
              </w:rPr>
              <w:fldChar w:fldCharType="separate"/>
            </w:r>
            <w:r w:rsidR="00D247E9">
              <w:rPr>
                <w:noProof/>
                <w:webHidden/>
              </w:rPr>
              <w:t>13</w:t>
            </w:r>
            <w:r w:rsidR="00D247E9">
              <w:rPr>
                <w:noProof/>
                <w:webHidden/>
              </w:rPr>
              <w:fldChar w:fldCharType="end"/>
            </w:r>
          </w:hyperlink>
        </w:p>
        <w:p w14:paraId="53B77898" w14:textId="0B8E1271"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1" w:history="1">
            <w:r w:rsidR="00D247E9" w:rsidRPr="008E6BA6">
              <w:rPr>
                <w:rStyle w:val="Hyperlink"/>
                <w:noProof/>
              </w:rPr>
              <w:t>2.4</w:t>
            </w:r>
            <w:r w:rsidR="00D247E9">
              <w:rPr>
                <w:rFonts w:asciiTheme="minorHAnsi" w:hAnsiTheme="minorHAnsi"/>
                <w:noProof/>
                <w:kern w:val="2"/>
                <w:sz w:val="22"/>
                <w14:ligatures w14:val="standardContextual"/>
              </w:rPr>
              <w:tab/>
            </w:r>
            <w:r w:rsidR="00D247E9" w:rsidRPr="008E6BA6">
              <w:rPr>
                <w:rStyle w:val="Hyperlink"/>
                <w:noProof/>
              </w:rPr>
              <w:t>Grant Management Responsibilities</w:t>
            </w:r>
            <w:r w:rsidR="00D247E9">
              <w:rPr>
                <w:noProof/>
                <w:webHidden/>
              </w:rPr>
              <w:tab/>
            </w:r>
            <w:r w:rsidR="00D247E9">
              <w:rPr>
                <w:noProof/>
                <w:webHidden/>
              </w:rPr>
              <w:fldChar w:fldCharType="begin"/>
            </w:r>
            <w:r w:rsidR="00D247E9">
              <w:rPr>
                <w:noProof/>
                <w:webHidden/>
              </w:rPr>
              <w:instrText xml:space="preserve"> PAGEREF _Toc158815131 \h </w:instrText>
            </w:r>
            <w:r w:rsidR="00D247E9">
              <w:rPr>
                <w:noProof/>
                <w:webHidden/>
              </w:rPr>
            </w:r>
            <w:r w:rsidR="00D247E9">
              <w:rPr>
                <w:noProof/>
                <w:webHidden/>
              </w:rPr>
              <w:fldChar w:fldCharType="separate"/>
            </w:r>
            <w:r w:rsidR="00D247E9">
              <w:rPr>
                <w:noProof/>
                <w:webHidden/>
              </w:rPr>
              <w:t>16</w:t>
            </w:r>
            <w:r w:rsidR="00D247E9">
              <w:rPr>
                <w:noProof/>
                <w:webHidden/>
              </w:rPr>
              <w:fldChar w:fldCharType="end"/>
            </w:r>
          </w:hyperlink>
        </w:p>
        <w:p w14:paraId="409A4905" w14:textId="42E9DC59"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2" w:history="1">
            <w:r w:rsidR="00D247E9" w:rsidRPr="008E6BA6">
              <w:rPr>
                <w:rStyle w:val="Hyperlink"/>
                <w:noProof/>
              </w:rPr>
              <w:t>2.5</w:t>
            </w:r>
            <w:r w:rsidR="00D247E9">
              <w:rPr>
                <w:rFonts w:asciiTheme="minorHAnsi" w:hAnsiTheme="minorHAnsi"/>
                <w:noProof/>
                <w:kern w:val="2"/>
                <w:sz w:val="22"/>
                <w14:ligatures w14:val="standardContextual"/>
              </w:rPr>
              <w:tab/>
            </w:r>
            <w:r w:rsidR="00D247E9" w:rsidRPr="008E6BA6">
              <w:rPr>
                <w:rStyle w:val="Hyperlink"/>
                <w:noProof/>
              </w:rPr>
              <w:t>Grant Provisions</w:t>
            </w:r>
            <w:r w:rsidR="00D247E9">
              <w:rPr>
                <w:noProof/>
                <w:webHidden/>
              </w:rPr>
              <w:tab/>
            </w:r>
            <w:r w:rsidR="00D247E9">
              <w:rPr>
                <w:noProof/>
                <w:webHidden/>
              </w:rPr>
              <w:fldChar w:fldCharType="begin"/>
            </w:r>
            <w:r w:rsidR="00D247E9">
              <w:rPr>
                <w:noProof/>
                <w:webHidden/>
              </w:rPr>
              <w:instrText xml:space="preserve"> PAGEREF _Toc158815132 \h </w:instrText>
            </w:r>
            <w:r w:rsidR="00D247E9">
              <w:rPr>
                <w:noProof/>
                <w:webHidden/>
              </w:rPr>
            </w:r>
            <w:r w:rsidR="00D247E9">
              <w:rPr>
                <w:noProof/>
                <w:webHidden/>
              </w:rPr>
              <w:fldChar w:fldCharType="separate"/>
            </w:r>
            <w:r w:rsidR="00D247E9">
              <w:rPr>
                <w:noProof/>
                <w:webHidden/>
              </w:rPr>
              <w:t>18</w:t>
            </w:r>
            <w:r w:rsidR="00D247E9">
              <w:rPr>
                <w:noProof/>
                <w:webHidden/>
              </w:rPr>
              <w:fldChar w:fldCharType="end"/>
            </w:r>
          </w:hyperlink>
        </w:p>
        <w:p w14:paraId="79F00A92" w14:textId="3F42E2B9"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3" w:history="1">
            <w:r w:rsidR="00D247E9" w:rsidRPr="008E6BA6">
              <w:rPr>
                <w:rStyle w:val="Hyperlink"/>
                <w:noProof/>
              </w:rPr>
              <w:t>2.6</w:t>
            </w:r>
            <w:r w:rsidR="00D247E9">
              <w:rPr>
                <w:rFonts w:asciiTheme="minorHAnsi" w:hAnsiTheme="minorHAnsi"/>
                <w:noProof/>
                <w:kern w:val="2"/>
                <w:sz w:val="22"/>
                <w14:ligatures w14:val="standardContextual"/>
              </w:rPr>
              <w:tab/>
            </w:r>
            <w:r w:rsidR="00D247E9" w:rsidRPr="008E6BA6">
              <w:rPr>
                <w:rStyle w:val="Hyperlink"/>
                <w:noProof/>
              </w:rPr>
              <w:t>Review and Selection Process</w:t>
            </w:r>
            <w:r w:rsidR="00D247E9">
              <w:rPr>
                <w:noProof/>
                <w:webHidden/>
              </w:rPr>
              <w:tab/>
            </w:r>
            <w:r w:rsidR="00D247E9">
              <w:rPr>
                <w:noProof/>
                <w:webHidden/>
              </w:rPr>
              <w:fldChar w:fldCharType="begin"/>
            </w:r>
            <w:r w:rsidR="00D247E9">
              <w:rPr>
                <w:noProof/>
                <w:webHidden/>
              </w:rPr>
              <w:instrText xml:space="preserve"> PAGEREF _Toc158815133 \h </w:instrText>
            </w:r>
            <w:r w:rsidR="00D247E9">
              <w:rPr>
                <w:noProof/>
                <w:webHidden/>
              </w:rPr>
            </w:r>
            <w:r w:rsidR="00D247E9">
              <w:rPr>
                <w:noProof/>
                <w:webHidden/>
              </w:rPr>
              <w:fldChar w:fldCharType="separate"/>
            </w:r>
            <w:r w:rsidR="00D247E9">
              <w:rPr>
                <w:noProof/>
                <w:webHidden/>
              </w:rPr>
              <w:t>22</w:t>
            </w:r>
            <w:r w:rsidR="00D247E9">
              <w:rPr>
                <w:noProof/>
                <w:webHidden/>
              </w:rPr>
              <w:fldChar w:fldCharType="end"/>
            </w:r>
          </w:hyperlink>
        </w:p>
        <w:p w14:paraId="08D2875E" w14:textId="4DC80ABD" w:rsidR="00D247E9" w:rsidRDefault="0050043A">
          <w:pPr>
            <w:pStyle w:val="TOC2"/>
            <w:tabs>
              <w:tab w:val="right" w:leader="dot" w:pos="9350"/>
            </w:tabs>
            <w:rPr>
              <w:rFonts w:asciiTheme="minorHAnsi" w:hAnsiTheme="minorHAnsi"/>
              <w:noProof/>
              <w:kern w:val="2"/>
              <w:sz w:val="22"/>
              <w14:ligatures w14:val="standardContextual"/>
            </w:rPr>
          </w:pPr>
          <w:hyperlink w:anchor="_Toc158815134" w:history="1">
            <w:r w:rsidR="00D247E9" w:rsidRPr="008E6BA6">
              <w:rPr>
                <w:rStyle w:val="Hyperlink"/>
                <w:noProof/>
              </w:rPr>
              <w:t>RFP Part 3: Application and Submission Process</w:t>
            </w:r>
            <w:r w:rsidR="00D247E9">
              <w:rPr>
                <w:noProof/>
                <w:webHidden/>
              </w:rPr>
              <w:tab/>
            </w:r>
            <w:r w:rsidR="00D247E9">
              <w:rPr>
                <w:noProof/>
                <w:webHidden/>
              </w:rPr>
              <w:fldChar w:fldCharType="begin"/>
            </w:r>
            <w:r w:rsidR="00D247E9">
              <w:rPr>
                <w:noProof/>
                <w:webHidden/>
              </w:rPr>
              <w:instrText xml:space="preserve"> PAGEREF _Toc158815134 \h </w:instrText>
            </w:r>
            <w:r w:rsidR="00D247E9">
              <w:rPr>
                <w:noProof/>
                <w:webHidden/>
              </w:rPr>
            </w:r>
            <w:r w:rsidR="00D247E9">
              <w:rPr>
                <w:noProof/>
                <w:webHidden/>
              </w:rPr>
              <w:fldChar w:fldCharType="separate"/>
            </w:r>
            <w:r w:rsidR="00D247E9">
              <w:rPr>
                <w:noProof/>
                <w:webHidden/>
              </w:rPr>
              <w:t>24</w:t>
            </w:r>
            <w:r w:rsidR="00D247E9">
              <w:rPr>
                <w:noProof/>
                <w:webHidden/>
              </w:rPr>
              <w:fldChar w:fldCharType="end"/>
            </w:r>
          </w:hyperlink>
        </w:p>
        <w:p w14:paraId="0F9FCC3C" w14:textId="66521B86"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5" w:history="1">
            <w:r w:rsidR="00D247E9" w:rsidRPr="008E6BA6">
              <w:rPr>
                <w:rStyle w:val="Hyperlink"/>
                <w:noProof/>
              </w:rPr>
              <w:t>3.1</w:t>
            </w:r>
            <w:r w:rsidR="00D247E9">
              <w:rPr>
                <w:rFonts w:asciiTheme="minorHAnsi" w:hAnsiTheme="minorHAnsi"/>
                <w:noProof/>
                <w:kern w:val="2"/>
                <w:sz w:val="22"/>
                <w14:ligatures w14:val="standardContextual"/>
              </w:rPr>
              <w:tab/>
            </w:r>
            <w:r w:rsidR="00D247E9" w:rsidRPr="008E6BA6">
              <w:rPr>
                <w:rStyle w:val="Hyperlink"/>
                <w:noProof/>
              </w:rPr>
              <w:t>Application Deadline</w:t>
            </w:r>
            <w:r w:rsidR="00D247E9">
              <w:rPr>
                <w:noProof/>
                <w:webHidden/>
              </w:rPr>
              <w:tab/>
            </w:r>
            <w:r w:rsidR="00D247E9">
              <w:rPr>
                <w:noProof/>
                <w:webHidden/>
              </w:rPr>
              <w:fldChar w:fldCharType="begin"/>
            </w:r>
            <w:r w:rsidR="00D247E9">
              <w:rPr>
                <w:noProof/>
                <w:webHidden/>
              </w:rPr>
              <w:instrText xml:space="preserve"> PAGEREF _Toc158815135 \h </w:instrText>
            </w:r>
            <w:r w:rsidR="00D247E9">
              <w:rPr>
                <w:noProof/>
                <w:webHidden/>
              </w:rPr>
            </w:r>
            <w:r w:rsidR="00D247E9">
              <w:rPr>
                <w:noProof/>
                <w:webHidden/>
              </w:rPr>
              <w:fldChar w:fldCharType="separate"/>
            </w:r>
            <w:r w:rsidR="00D247E9">
              <w:rPr>
                <w:noProof/>
                <w:webHidden/>
              </w:rPr>
              <w:t>24</w:t>
            </w:r>
            <w:r w:rsidR="00D247E9">
              <w:rPr>
                <w:noProof/>
                <w:webHidden/>
              </w:rPr>
              <w:fldChar w:fldCharType="end"/>
            </w:r>
          </w:hyperlink>
        </w:p>
        <w:p w14:paraId="006ADE49" w14:textId="05DE7AF8"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6" w:history="1">
            <w:r w:rsidR="00D247E9" w:rsidRPr="008E6BA6">
              <w:rPr>
                <w:rStyle w:val="Hyperlink"/>
                <w:noProof/>
              </w:rPr>
              <w:t>3.2</w:t>
            </w:r>
            <w:r w:rsidR="00D247E9">
              <w:rPr>
                <w:rFonts w:asciiTheme="minorHAnsi" w:hAnsiTheme="minorHAnsi"/>
                <w:noProof/>
                <w:kern w:val="2"/>
                <w:sz w:val="22"/>
                <w14:ligatures w14:val="standardContextual"/>
              </w:rPr>
              <w:tab/>
            </w:r>
            <w:r w:rsidR="00D247E9" w:rsidRPr="008E6BA6">
              <w:rPr>
                <w:rStyle w:val="Hyperlink"/>
                <w:noProof/>
              </w:rPr>
              <w:t>Application Deadline</w:t>
            </w:r>
            <w:r w:rsidR="00D247E9">
              <w:rPr>
                <w:noProof/>
                <w:webHidden/>
              </w:rPr>
              <w:tab/>
            </w:r>
            <w:r w:rsidR="00D247E9">
              <w:rPr>
                <w:noProof/>
                <w:webHidden/>
              </w:rPr>
              <w:fldChar w:fldCharType="begin"/>
            </w:r>
            <w:r w:rsidR="00D247E9">
              <w:rPr>
                <w:noProof/>
                <w:webHidden/>
              </w:rPr>
              <w:instrText xml:space="preserve"> PAGEREF _Toc158815136 \h </w:instrText>
            </w:r>
            <w:r w:rsidR="00D247E9">
              <w:rPr>
                <w:noProof/>
                <w:webHidden/>
              </w:rPr>
            </w:r>
            <w:r w:rsidR="00D247E9">
              <w:rPr>
                <w:noProof/>
                <w:webHidden/>
              </w:rPr>
              <w:fldChar w:fldCharType="separate"/>
            </w:r>
            <w:r w:rsidR="00D247E9">
              <w:rPr>
                <w:noProof/>
                <w:webHidden/>
              </w:rPr>
              <w:t>24</w:t>
            </w:r>
            <w:r w:rsidR="00D247E9">
              <w:rPr>
                <w:noProof/>
                <w:webHidden/>
              </w:rPr>
              <w:fldChar w:fldCharType="end"/>
            </w:r>
          </w:hyperlink>
        </w:p>
        <w:p w14:paraId="1EDE4ABF" w14:textId="50F01B9F" w:rsidR="00D247E9" w:rsidRDefault="0050043A">
          <w:pPr>
            <w:pStyle w:val="TOC3"/>
            <w:tabs>
              <w:tab w:val="left" w:pos="1100"/>
              <w:tab w:val="right" w:leader="dot" w:pos="9350"/>
            </w:tabs>
            <w:rPr>
              <w:rFonts w:asciiTheme="minorHAnsi" w:hAnsiTheme="minorHAnsi"/>
              <w:noProof/>
              <w:kern w:val="2"/>
              <w:sz w:val="22"/>
              <w14:ligatures w14:val="standardContextual"/>
            </w:rPr>
          </w:pPr>
          <w:hyperlink w:anchor="_Toc158815137" w:history="1">
            <w:r w:rsidR="00D247E9" w:rsidRPr="008E6BA6">
              <w:rPr>
                <w:rStyle w:val="Hyperlink"/>
                <w:noProof/>
              </w:rPr>
              <w:t>3.3</w:t>
            </w:r>
            <w:r w:rsidR="00D247E9">
              <w:rPr>
                <w:rFonts w:asciiTheme="minorHAnsi" w:hAnsiTheme="minorHAnsi"/>
                <w:noProof/>
                <w:kern w:val="2"/>
                <w:sz w:val="22"/>
                <w14:ligatures w14:val="standardContextual"/>
              </w:rPr>
              <w:tab/>
            </w:r>
            <w:r w:rsidR="00D247E9" w:rsidRPr="008E6BA6">
              <w:rPr>
                <w:rStyle w:val="Hyperlink"/>
                <w:noProof/>
              </w:rPr>
              <w:t>Application Instructions</w:t>
            </w:r>
            <w:r w:rsidR="00D247E9">
              <w:rPr>
                <w:noProof/>
                <w:webHidden/>
              </w:rPr>
              <w:tab/>
            </w:r>
            <w:r w:rsidR="00D247E9">
              <w:rPr>
                <w:noProof/>
                <w:webHidden/>
              </w:rPr>
              <w:fldChar w:fldCharType="begin"/>
            </w:r>
            <w:r w:rsidR="00D247E9">
              <w:rPr>
                <w:noProof/>
                <w:webHidden/>
              </w:rPr>
              <w:instrText xml:space="preserve"> PAGEREF _Toc158815137 \h </w:instrText>
            </w:r>
            <w:r w:rsidR="00D247E9">
              <w:rPr>
                <w:noProof/>
                <w:webHidden/>
              </w:rPr>
            </w:r>
            <w:r w:rsidR="00D247E9">
              <w:rPr>
                <w:noProof/>
                <w:webHidden/>
              </w:rPr>
              <w:fldChar w:fldCharType="separate"/>
            </w:r>
            <w:r w:rsidR="00D247E9">
              <w:rPr>
                <w:noProof/>
                <w:webHidden/>
              </w:rPr>
              <w:t>24</w:t>
            </w:r>
            <w:r w:rsidR="00D247E9">
              <w:rPr>
                <w:noProof/>
                <w:webHidden/>
              </w:rPr>
              <w:fldChar w:fldCharType="end"/>
            </w:r>
          </w:hyperlink>
        </w:p>
        <w:p w14:paraId="50E64C04" w14:textId="6942665F" w:rsidR="00D247E9" w:rsidRDefault="0050043A">
          <w:pPr>
            <w:pStyle w:val="TOC3"/>
            <w:tabs>
              <w:tab w:val="right" w:leader="dot" w:pos="9350"/>
            </w:tabs>
            <w:rPr>
              <w:rFonts w:asciiTheme="minorHAnsi" w:hAnsiTheme="minorHAnsi"/>
              <w:noProof/>
              <w:kern w:val="2"/>
              <w:sz w:val="22"/>
              <w14:ligatures w14:val="standardContextual"/>
            </w:rPr>
          </w:pPr>
          <w:hyperlink w:anchor="_Toc158815138" w:history="1">
            <w:r w:rsidR="00D247E9" w:rsidRPr="008E6BA6">
              <w:rPr>
                <w:rStyle w:val="Hyperlink"/>
                <w:noProof/>
              </w:rPr>
              <w:t>3.4 Application Forms</w:t>
            </w:r>
            <w:r w:rsidR="00D247E9">
              <w:rPr>
                <w:noProof/>
                <w:webHidden/>
              </w:rPr>
              <w:tab/>
            </w:r>
            <w:r w:rsidR="00D247E9">
              <w:rPr>
                <w:noProof/>
                <w:webHidden/>
              </w:rPr>
              <w:fldChar w:fldCharType="begin"/>
            </w:r>
            <w:r w:rsidR="00D247E9">
              <w:rPr>
                <w:noProof/>
                <w:webHidden/>
              </w:rPr>
              <w:instrText xml:space="preserve"> PAGEREF _Toc158815138 \h </w:instrText>
            </w:r>
            <w:r w:rsidR="00D247E9">
              <w:rPr>
                <w:noProof/>
                <w:webHidden/>
              </w:rPr>
            </w:r>
            <w:r w:rsidR="00D247E9">
              <w:rPr>
                <w:noProof/>
                <w:webHidden/>
              </w:rPr>
              <w:fldChar w:fldCharType="separate"/>
            </w:r>
            <w:r w:rsidR="00D247E9">
              <w:rPr>
                <w:noProof/>
                <w:webHidden/>
              </w:rPr>
              <w:t>25</w:t>
            </w:r>
            <w:r w:rsidR="00D247E9">
              <w:rPr>
                <w:noProof/>
                <w:webHidden/>
              </w:rPr>
              <w:fldChar w:fldCharType="end"/>
            </w:r>
          </w:hyperlink>
        </w:p>
        <w:p w14:paraId="2DFF1780" w14:textId="6B2F4161" w:rsidR="00D247E9" w:rsidRDefault="0050043A">
          <w:pPr>
            <w:pStyle w:val="TOC2"/>
            <w:tabs>
              <w:tab w:val="right" w:leader="dot" w:pos="9350"/>
            </w:tabs>
            <w:rPr>
              <w:rFonts w:asciiTheme="minorHAnsi" w:hAnsiTheme="minorHAnsi"/>
              <w:noProof/>
              <w:kern w:val="2"/>
              <w:sz w:val="22"/>
              <w14:ligatures w14:val="standardContextual"/>
            </w:rPr>
          </w:pPr>
          <w:hyperlink w:anchor="_Toc158815139" w:history="1">
            <w:r w:rsidR="00D247E9" w:rsidRPr="008E6BA6">
              <w:rPr>
                <w:rStyle w:val="Hyperlink"/>
                <w:noProof/>
              </w:rPr>
              <w:t>RFP Part 4: Appendix</w:t>
            </w:r>
            <w:r w:rsidR="00D247E9">
              <w:rPr>
                <w:noProof/>
                <w:webHidden/>
              </w:rPr>
              <w:tab/>
            </w:r>
            <w:r w:rsidR="00D247E9">
              <w:rPr>
                <w:noProof/>
                <w:webHidden/>
              </w:rPr>
              <w:fldChar w:fldCharType="begin"/>
            </w:r>
            <w:r w:rsidR="00D247E9">
              <w:rPr>
                <w:noProof/>
                <w:webHidden/>
              </w:rPr>
              <w:instrText xml:space="preserve"> PAGEREF _Toc158815139 \h </w:instrText>
            </w:r>
            <w:r w:rsidR="00D247E9">
              <w:rPr>
                <w:noProof/>
                <w:webHidden/>
              </w:rPr>
            </w:r>
            <w:r w:rsidR="00D247E9">
              <w:rPr>
                <w:noProof/>
                <w:webHidden/>
              </w:rPr>
              <w:fldChar w:fldCharType="separate"/>
            </w:r>
            <w:r w:rsidR="00D247E9">
              <w:rPr>
                <w:noProof/>
                <w:webHidden/>
              </w:rPr>
              <w:t>27</w:t>
            </w:r>
            <w:r w:rsidR="00D247E9">
              <w:rPr>
                <w:noProof/>
                <w:webHidden/>
              </w:rPr>
              <w:fldChar w:fldCharType="end"/>
            </w:r>
          </w:hyperlink>
        </w:p>
        <w:p w14:paraId="2E3543CC" w14:textId="5C956282" w:rsidR="00D247E9" w:rsidRDefault="0050043A">
          <w:pPr>
            <w:pStyle w:val="TOC3"/>
            <w:tabs>
              <w:tab w:val="right" w:leader="dot" w:pos="9350"/>
            </w:tabs>
            <w:rPr>
              <w:rFonts w:asciiTheme="minorHAnsi" w:hAnsiTheme="minorHAnsi"/>
              <w:noProof/>
              <w:kern w:val="2"/>
              <w:sz w:val="22"/>
              <w14:ligatures w14:val="standardContextual"/>
            </w:rPr>
          </w:pPr>
          <w:hyperlink w:anchor="_Toc158815140" w:history="1">
            <w:r w:rsidR="00D247E9" w:rsidRPr="008E6BA6">
              <w:rPr>
                <w:rStyle w:val="Hyperlink"/>
                <w:noProof/>
              </w:rPr>
              <w:t>Appendix A: Application Checklist</w:t>
            </w:r>
            <w:r w:rsidR="00D247E9">
              <w:rPr>
                <w:noProof/>
                <w:webHidden/>
              </w:rPr>
              <w:tab/>
            </w:r>
            <w:r w:rsidR="00D247E9">
              <w:rPr>
                <w:noProof/>
                <w:webHidden/>
              </w:rPr>
              <w:fldChar w:fldCharType="begin"/>
            </w:r>
            <w:r w:rsidR="00D247E9">
              <w:rPr>
                <w:noProof/>
                <w:webHidden/>
              </w:rPr>
              <w:instrText xml:space="preserve"> PAGEREF _Toc158815140 \h </w:instrText>
            </w:r>
            <w:r w:rsidR="00D247E9">
              <w:rPr>
                <w:noProof/>
                <w:webHidden/>
              </w:rPr>
            </w:r>
            <w:r w:rsidR="00D247E9">
              <w:rPr>
                <w:noProof/>
                <w:webHidden/>
              </w:rPr>
              <w:fldChar w:fldCharType="separate"/>
            </w:r>
            <w:r w:rsidR="00D247E9">
              <w:rPr>
                <w:noProof/>
                <w:webHidden/>
              </w:rPr>
              <w:t>28</w:t>
            </w:r>
            <w:r w:rsidR="00D247E9">
              <w:rPr>
                <w:noProof/>
                <w:webHidden/>
              </w:rPr>
              <w:fldChar w:fldCharType="end"/>
            </w:r>
          </w:hyperlink>
        </w:p>
        <w:p w14:paraId="4C76A8B9" w14:textId="5F415C14" w:rsidR="00D247E9" w:rsidRDefault="0050043A">
          <w:pPr>
            <w:pStyle w:val="TOC3"/>
            <w:tabs>
              <w:tab w:val="right" w:leader="dot" w:pos="9350"/>
            </w:tabs>
            <w:rPr>
              <w:rFonts w:asciiTheme="minorHAnsi" w:hAnsiTheme="minorHAnsi"/>
              <w:noProof/>
              <w:kern w:val="2"/>
              <w:sz w:val="22"/>
              <w14:ligatures w14:val="standardContextual"/>
            </w:rPr>
          </w:pPr>
          <w:hyperlink w:anchor="_Toc158815141" w:history="1">
            <w:r w:rsidR="00D247E9" w:rsidRPr="008E6BA6">
              <w:rPr>
                <w:rStyle w:val="Hyperlink"/>
                <w:noProof/>
              </w:rPr>
              <w:t>Appendix B: Grant Applicant Face Sheet</w:t>
            </w:r>
            <w:r w:rsidR="00D247E9">
              <w:rPr>
                <w:noProof/>
                <w:webHidden/>
              </w:rPr>
              <w:tab/>
            </w:r>
            <w:r w:rsidR="00D247E9">
              <w:rPr>
                <w:noProof/>
                <w:webHidden/>
              </w:rPr>
              <w:fldChar w:fldCharType="begin"/>
            </w:r>
            <w:r w:rsidR="00D247E9">
              <w:rPr>
                <w:noProof/>
                <w:webHidden/>
              </w:rPr>
              <w:instrText xml:space="preserve"> PAGEREF _Toc158815141 \h </w:instrText>
            </w:r>
            <w:r w:rsidR="00D247E9">
              <w:rPr>
                <w:noProof/>
                <w:webHidden/>
              </w:rPr>
            </w:r>
            <w:r w:rsidR="00D247E9">
              <w:rPr>
                <w:noProof/>
                <w:webHidden/>
              </w:rPr>
              <w:fldChar w:fldCharType="separate"/>
            </w:r>
            <w:r w:rsidR="00D247E9">
              <w:rPr>
                <w:noProof/>
                <w:webHidden/>
              </w:rPr>
              <w:t>29</w:t>
            </w:r>
            <w:r w:rsidR="00D247E9">
              <w:rPr>
                <w:noProof/>
                <w:webHidden/>
              </w:rPr>
              <w:fldChar w:fldCharType="end"/>
            </w:r>
          </w:hyperlink>
        </w:p>
        <w:p w14:paraId="7F33A336" w14:textId="081A0E44" w:rsidR="00D247E9" w:rsidRDefault="0050043A">
          <w:pPr>
            <w:pStyle w:val="TOC3"/>
            <w:tabs>
              <w:tab w:val="right" w:leader="dot" w:pos="9350"/>
            </w:tabs>
            <w:rPr>
              <w:rFonts w:asciiTheme="minorHAnsi" w:hAnsiTheme="minorHAnsi"/>
              <w:noProof/>
              <w:kern w:val="2"/>
              <w:sz w:val="22"/>
              <w14:ligatures w14:val="standardContextual"/>
            </w:rPr>
          </w:pPr>
          <w:hyperlink w:anchor="_Toc158815142" w:history="1">
            <w:r w:rsidR="00D247E9" w:rsidRPr="008E6BA6">
              <w:rPr>
                <w:rStyle w:val="Hyperlink"/>
                <w:rFonts w:eastAsia="Calibri" w:cs="Calibri"/>
                <w:noProof/>
              </w:rPr>
              <w:t>Appendix C: Project Narrative</w:t>
            </w:r>
            <w:r w:rsidR="00D247E9">
              <w:rPr>
                <w:noProof/>
                <w:webHidden/>
              </w:rPr>
              <w:tab/>
            </w:r>
            <w:r w:rsidR="00D247E9">
              <w:rPr>
                <w:noProof/>
                <w:webHidden/>
              </w:rPr>
              <w:fldChar w:fldCharType="begin"/>
            </w:r>
            <w:r w:rsidR="00D247E9">
              <w:rPr>
                <w:noProof/>
                <w:webHidden/>
              </w:rPr>
              <w:instrText xml:space="preserve"> PAGEREF _Toc158815142 \h </w:instrText>
            </w:r>
            <w:r w:rsidR="00D247E9">
              <w:rPr>
                <w:noProof/>
                <w:webHidden/>
              </w:rPr>
            </w:r>
            <w:r w:rsidR="00D247E9">
              <w:rPr>
                <w:noProof/>
                <w:webHidden/>
              </w:rPr>
              <w:fldChar w:fldCharType="separate"/>
            </w:r>
            <w:r w:rsidR="00D247E9">
              <w:rPr>
                <w:noProof/>
                <w:webHidden/>
              </w:rPr>
              <w:t>30</w:t>
            </w:r>
            <w:r w:rsidR="00D247E9">
              <w:rPr>
                <w:noProof/>
                <w:webHidden/>
              </w:rPr>
              <w:fldChar w:fldCharType="end"/>
            </w:r>
          </w:hyperlink>
        </w:p>
        <w:p w14:paraId="7B093EEE" w14:textId="2D5344CD" w:rsidR="00D247E9" w:rsidRDefault="0050043A">
          <w:pPr>
            <w:pStyle w:val="TOC3"/>
            <w:tabs>
              <w:tab w:val="right" w:leader="dot" w:pos="9350"/>
            </w:tabs>
            <w:rPr>
              <w:rFonts w:asciiTheme="minorHAnsi" w:hAnsiTheme="minorHAnsi"/>
              <w:noProof/>
              <w:kern w:val="2"/>
              <w:sz w:val="22"/>
              <w14:ligatures w14:val="standardContextual"/>
            </w:rPr>
          </w:pPr>
          <w:hyperlink w:anchor="_Toc158815143" w:history="1">
            <w:r w:rsidR="00D247E9" w:rsidRPr="008E6BA6">
              <w:rPr>
                <w:rStyle w:val="Hyperlink"/>
                <w:noProof/>
              </w:rPr>
              <w:t>Attachment D. Work Plan Template</w:t>
            </w:r>
            <w:r w:rsidR="00D247E9">
              <w:rPr>
                <w:noProof/>
                <w:webHidden/>
              </w:rPr>
              <w:tab/>
            </w:r>
            <w:r w:rsidR="00D247E9">
              <w:rPr>
                <w:noProof/>
                <w:webHidden/>
              </w:rPr>
              <w:fldChar w:fldCharType="begin"/>
            </w:r>
            <w:r w:rsidR="00D247E9">
              <w:rPr>
                <w:noProof/>
                <w:webHidden/>
              </w:rPr>
              <w:instrText xml:space="preserve"> PAGEREF _Toc158815143 \h </w:instrText>
            </w:r>
            <w:r w:rsidR="00D247E9">
              <w:rPr>
                <w:noProof/>
                <w:webHidden/>
              </w:rPr>
            </w:r>
            <w:r w:rsidR="00D247E9">
              <w:rPr>
                <w:noProof/>
                <w:webHidden/>
              </w:rPr>
              <w:fldChar w:fldCharType="separate"/>
            </w:r>
            <w:r w:rsidR="00D247E9">
              <w:rPr>
                <w:noProof/>
                <w:webHidden/>
              </w:rPr>
              <w:t>32</w:t>
            </w:r>
            <w:r w:rsidR="00D247E9">
              <w:rPr>
                <w:noProof/>
                <w:webHidden/>
              </w:rPr>
              <w:fldChar w:fldCharType="end"/>
            </w:r>
          </w:hyperlink>
        </w:p>
        <w:p w14:paraId="2CC03B74" w14:textId="372A1FC5" w:rsidR="00D247E9" w:rsidRDefault="0050043A">
          <w:pPr>
            <w:pStyle w:val="TOC3"/>
            <w:tabs>
              <w:tab w:val="right" w:leader="dot" w:pos="9350"/>
            </w:tabs>
            <w:rPr>
              <w:rFonts w:asciiTheme="minorHAnsi" w:hAnsiTheme="minorHAnsi"/>
              <w:noProof/>
              <w:kern w:val="2"/>
              <w:sz w:val="22"/>
              <w14:ligatures w14:val="standardContextual"/>
            </w:rPr>
          </w:pPr>
          <w:hyperlink w:anchor="_Toc158815144" w:history="1">
            <w:r w:rsidR="00D247E9" w:rsidRPr="008E6BA6">
              <w:rPr>
                <w:rStyle w:val="Hyperlink"/>
                <w:noProof/>
              </w:rPr>
              <w:t>Attachment E: Budget Justification Instructions</w:t>
            </w:r>
            <w:r w:rsidR="00D247E9">
              <w:rPr>
                <w:noProof/>
                <w:webHidden/>
              </w:rPr>
              <w:tab/>
            </w:r>
            <w:r w:rsidR="00D247E9">
              <w:rPr>
                <w:noProof/>
                <w:webHidden/>
              </w:rPr>
              <w:fldChar w:fldCharType="begin"/>
            </w:r>
            <w:r w:rsidR="00D247E9">
              <w:rPr>
                <w:noProof/>
                <w:webHidden/>
              </w:rPr>
              <w:instrText xml:space="preserve"> PAGEREF _Toc158815144 \h </w:instrText>
            </w:r>
            <w:r w:rsidR="00D247E9">
              <w:rPr>
                <w:noProof/>
                <w:webHidden/>
              </w:rPr>
            </w:r>
            <w:r w:rsidR="00D247E9">
              <w:rPr>
                <w:noProof/>
                <w:webHidden/>
              </w:rPr>
              <w:fldChar w:fldCharType="separate"/>
            </w:r>
            <w:r w:rsidR="00D247E9">
              <w:rPr>
                <w:noProof/>
                <w:webHidden/>
              </w:rPr>
              <w:t>32</w:t>
            </w:r>
            <w:r w:rsidR="00D247E9">
              <w:rPr>
                <w:noProof/>
                <w:webHidden/>
              </w:rPr>
              <w:fldChar w:fldCharType="end"/>
            </w:r>
          </w:hyperlink>
        </w:p>
        <w:p w14:paraId="65B5A8E1" w14:textId="71194963" w:rsidR="00D247E9" w:rsidRDefault="0050043A">
          <w:pPr>
            <w:pStyle w:val="TOC3"/>
            <w:tabs>
              <w:tab w:val="right" w:leader="dot" w:pos="9350"/>
            </w:tabs>
            <w:rPr>
              <w:rFonts w:asciiTheme="minorHAnsi" w:hAnsiTheme="minorHAnsi"/>
              <w:noProof/>
              <w:kern w:val="2"/>
              <w:sz w:val="22"/>
              <w14:ligatures w14:val="standardContextual"/>
            </w:rPr>
          </w:pPr>
          <w:hyperlink w:anchor="_Toc158815145" w:history="1">
            <w:r w:rsidR="00D247E9" w:rsidRPr="008E6BA6">
              <w:rPr>
                <w:rStyle w:val="Hyperlink"/>
                <w:noProof/>
              </w:rPr>
              <w:t>Appendix F: Application Score Sheet</w:t>
            </w:r>
            <w:r w:rsidR="00D247E9">
              <w:rPr>
                <w:noProof/>
                <w:webHidden/>
              </w:rPr>
              <w:tab/>
            </w:r>
            <w:r w:rsidR="00D247E9">
              <w:rPr>
                <w:noProof/>
                <w:webHidden/>
              </w:rPr>
              <w:fldChar w:fldCharType="begin"/>
            </w:r>
            <w:r w:rsidR="00D247E9">
              <w:rPr>
                <w:noProof/>
                <w:webHidden/>
              </w:rPr>
              <w:instrText xml:space="preserve"> PAGEREF _Toc158815145 \h </w:instrText>
            </w:r>
            <w:r w:rsidR="00D247E9">
              <w:rPr>
                <w:noProof/>
                <w:webHidden/>
              </w:rPr>
            </w:r>
            <w:r w:rsidR="00D247E9">
              <w:rPr>
                <w:noProof/>
                <w:webHidden/>
              </w:rPr>
              <w:fldChar w:fldCharType="separate"/>
            </w:r>
            <w:r w:rsidR="00D247E9">
              <w:rPr>
                <w:noProof/>
                <w:webHidden/>
              </w:rPr>
              <w:t>36</w:t>
            </w:r>
            <w:r w:rsidR="00D247E9">
              <w:rPr>
                <w:noProof/>
                <w:webHidden/>
              </w:rPr>
              <w:fldChar w:fldCharType="end"/>
            </w:r>
          </w:hyperlink>
        </w:p>
        <w:p w14:paraId="051CB47B" w14:textId="646CD7D5" w:rsidR="00D247E9" w:rsidRDefault="0050043A">
          <w:pPr>
            <w:pStyle w:val="TOC3"/>
            <w:tabs>
              <w:tab w:val="right" w:leader="dot" w:pos="9350"/>
            </w:tabs>
            <w:rPr>
              <w:rFonts w:asciiTheme="minorHAnsi" w:hAnsiTheme="minorHAnsi"/>
              <w:noProof/>
              <w:kern w:val="2"/>
              <w:sz w:val="22"/>
              <w14:ligatures w14:val="standardContextual"/>
            </w:rPr>
          </w:pPr>
          <w:hyperlink w:anchor="_Toc158815146" w:history="1">
            <w:r w:rsidR="00D247E9" w:rsidRPr="008E6BA6">
              <w:rPr>
                <w:rStyle w:val="Hyperlink"/>
                <w:noProof/>
              </w:rPr>
              <w:t>Attachment G: Due Diligence Form</w:t>
            </w:r>
            <w:r w:rsidR="00D247E9">
              <w:rPr>
                <w:noProof/>
                <w:webHidden/>
              </w:rPr>
              <w:tab/>
            </w:r>
            <w:r w:rsidR="00D247E9">
              <w:rPr>
                <w:noProof/>
                <w:webHidden/>
              </w:rPr>
              <w:fldChar w:fldCharType="begin"/>
            </w:r>
            <w:r w:rsidR="00D247E9">
              <w:rPr>
                <w:noProof/>
                <w:webHidden/>
              </w:rPr>
              <w:instrText xml:space="preserve"> PAGEREF _Toc158815146 \h </w:instrText>
            </w:r>
            <w:r w:rsidR="00D247E9">
              <w:rPr>
                <w:noProof/>
                <w:webHidden/>
              </w:rPr>
            </w:r>
            <w:r w:rsidR="00D247E9">
              <w:rPr>
                <w:noProof/>
                <w:webHidden/>
              </w:rPr>
              <w:fldChar w:fldCharType="separate"/>
            </w:r>
            <w:r w:rsidR="00D247E9">
              <w:rPr>
                <w:noProof/>
                <w:webHidden/>
              </w:rPr>
              <w:t>39</w:t>
            </w:r>
            <w:r w:rsidR="00D247E9">
              <w:rPr>
                <w:noProof/>
                <w:webHidden/>
              </w:rPr>
              <w:fldChar w:fldCharType="end"/>
            </w:r>
          </w:hyperlink>
        </w:p>
        <w:p w14:paraId="39448603" w14:textId="114CFFE7" w:rsidR="00D247E9" w:rsidRDefault="0050043A">
          <w:pPr>
            <w:pStyle w:val="TOC3"/>
            <w:tabs>
              <w:tab w:val="right" w:leader="dot" w:pos="9350"/>
            </w:tabs>
            <w:rPr>
              <w:rFonts w:asciiTheme="minorHAnsi" w:hAnsiTheme="minorHAnsi"/>
              <w:noProof/>
              <w:kern w:val="2"/>
              <w:sz w:val="22"/>
              <w14:ligatures w14:val="standardContextual"/>
            </w:rPr>
          </w:pPr>
          <w:hyperlink w:anchor="_Toc158815147" w:history="1">
            <w:r w:rsidR="00D247E9" w:rsidRPr="008E6BA6">
              <w:rPr>
                <w:rStyle w:val="Hyperlink"/>
                <w:noProof/>
              </w:rPr>
              <w:t>Attachment H: Indirect Cost Questionnaire</w:t>
            </w:r>
            <w:r w:rsidR="00D247E9">
              <w:rPr>
                <w:noProof/>
                <w:webHidden/>
              </w:rPr>
              <w:tab/>
            </w:r>
            <w:r w:rsidR="00D247E9">
              <w:rPr>
                <w:noProof/>
                <w:webHidden/>
              </w:rPr>
              <w:fldChar w:fldCharType="begin"/>
            </w:r>
            <w:r w:rsidR="00D247E9">
              <w:rPr>
                <w:noProof/>
                <w:webHidden/>
              </w:rPr>
              <w:instrText xml:space="preserve"> PAGEREF _Toc158815147 \h </w:instrText>
            </w:r>
            <w:r w:rsidR="00D247E9">
              <w:rPr>
                <w:noProof/>
                <w:webHidden/>
              </w:rPr>
            </w:r>
            <w:r w:rsidR="00D247E9">
              <w:rPr>
                <w:noProof/>
                <w:webHidden/>
              </w:rPr>
              <w:fldChar w:fldCharType="separate"/>
            </w:r>
            <w:r w:rsidR="00D247E9">
              <w:rPr>
                <w:noProof/>
                <w:webHidden/>
              </w:rPr>
              <w:t>39</w:t>
            </w:r>
            <w:r w:rsidR="00D247E9">
              <w:rPr>
                <w:noProof/>
                <w:webHidden/>
              </w:rPr>
              <w:fldChar w:fldCharType="end"/>
            </w:r>
          </w:hyperlink>
        </w:p>
        <w:p w14:paraId="14D5E4D4" w14:textId="24109F60" w:rsidR="00D247E9" w:rsidRDefault="0050043A">
          <w:pPr>
            <w:pStyle w:val="TOC3"/>
            <w:tabs>
              <w:tab w:val="right" w:leader="dot" w:pos="9350"/>
            </w:tabs>
            <w:rPr>
              <w:rFonts w:asciiTheme="minorHAnsi" w:hAnsiTheme="minorHAnsi"/>
              <w:noProof/>
              <w:kern w:val="2"/>
              <w:sz w:val="22"/>
              <w14:ligatures w14:val="standardContextual"/>
            </w:rPr>
          </w:pPr>
          <w:hyperlink w:anchor="_Toc158815148" w:history="1">
            <w:r w:rsidR="00D247E9" w:rsidRPr="008E6BA6">
              <w:rPr>
                <w:rStyle w:val="Hyperlink"/>
                <w:noProof/>
              </w:rPr>
              <w:t>Attachment I: Conflict of Interest forms</w:t>
            </w:r>
            <w:r w:rsidR="00D247E9">
              <w:rPr>
                <w:noProof/>
                <w:webHidden/>
              </w:rPr>
              <w:tab/>
            </w:r>
            <w:r w:rsidR="00D247E9">
              <w:rPr>
                <w:noProof/>
                <w:webHidden/>
              </w:rPr>
              <w:fldChar w:fldCharType="begin"/>
            </w:r>
            <w:r w:rsidR="00D247E9">
              <w:rPr>
                <w:noProof/>
                <w:webHidden/>
              </w:rPr>
              <w:instrText xml:space="preserve"> PAGEREF _Toc158815148 \h </w:instrText>
            </w:r>
            <w:r w:rsidR="00D247E9">
              <w:rPr>
                <w:noProof/>
                <w:webHidden/>
              </w:rPr>
            </w:r>
            <w:r w:rsidR="00D247E9">
              <w:rPr>
                <w:noProof/>
                <w:webHidden/>
              </w:rPr>
              <w:fldChar w:fldCharType="separate"/>
            </w:r>
            <w:r w:rsidR="00D247E9">
              <w:rPr>
                <w:noProof/>
                <w:webHidden/>
              </w:rPr>
              <w:t>39</w:t>
            </w:r>
            <w:r w:rsidR="00D247E9">
              <w:rPr>
                <w:noProof/>
                <w:webHidden/>
              </w:rPr>
              <w:fldChar w:fldCharType="end"/>
            </w:r>
          </w:hyperlink>
        </w:p>
        <w:p w14:paraId="6CB85448" w14:textId="3891106E" w:rsidR="00D247E9" w:rsidRDefault="0050043A">
          <w:pPr>
            <w:pStyle w:val="TOC3"/>
            <w:tabs>
              <w:tab w:val="right" w:leader="dot" w:pos="9350"/>
            </w:tabs>
            <w:rPr>
              <w:rFonts w:asciiTheme="minorHAnsi" w:hAnsiTheme="minorHAnsi"/>
              <w:noProof/>
              <w:kern w:val="2"/>
              <w:sz w:val="22"/>
              <w14:ligatures w14:val="standardContextual"/>
            </w:rPr>
          </w:pPr>
          <w:hyperlink w:anchor="_Toc158815149" w:history="1">
            <w:r w:rsidR="00D247E9" w:rsidRPr="008E6BA6">
              <w:rPr>
                <w:rStyle w:val="Hyperlink"/>
                <w:noProof/>
              </w:rPr>
              <w:t>Appendix J: Supplemental maternal mortality and infant data</w:t>
            </w:r>
            <w:r w:rsidR="00D247E9">
              <w:rPr>
                <w:noProof/>
                <w:webHidden/>
              </w:rPr>
              <w:tab/>
            </w:r>
            <w:r w:rsidR="00D247E9">
              <w:rPr>
                <w:noProof/>
                <w:webHidden/>
              </w:rPr>
              <w:fldChar w:fldCharType="begin"/>
            </w:r>
            <w:r w:rsidR="00D247E9">
              <w:rPr>
                <w:noProof/>
                <w:webHidden/>
              </w:rPr>
              <w:instrText xml:space="preserve"> PAGEREF _Toc158815149 \h </w:instrText>
            </w:r>
            <w:r w:rsidR="00D247E9">
              <w:rPr>
                <w:noProof/>
                <w:webHidden/>
              </w:rPr>
            </w:r>
            <w:r w:rsidR="00D247E9">
              <w:rPr>
                <w:noProof/>
                <w:webHidden/>
              </w:rPr>
              <w:fldChar w:fldCharType="separate"/>
            </w:r>
            <w:r w:rsidR="00D247E9">
              <w:rPr>
                <w:noProof/>
                <w:webHidden/>
              </w:rPr>
              <w:t>40</w:t>
            </w:r>
            <w:r w:rsidR="00D247E9">
              <w:rPr>
                <w:noProof/>
                <w:webHidden/>
              </w:rPr>
              <w:fldChar w:fldCharType="end"/>
            </w:r>
          </w:hyperlink>
        </w:p>
        <w:p w14:paraId="5D1F858E" w14:textId="4FAC045F" w:rsidR="6720260E" w:rsidRDefault="6720260E" w:rsidP="00D47873">
          <w:pPr>
            <w:pStyle w:val="TOC3"/>
            <w:tabs>
              <w:tab w:val="right" w:leader="dot" w:pos="9360"/>
            </w:tabs>
            <w:rPr>
              <w:rStyle w:val="Hyperlink"/>
            </w:rPr>
          </w:pPr>
          <w:r>
            <w:fldChar w:fldCharType="end"/>
          </w:r>
        </w:p>
      </w:sdtContent>
    </w:sdt>
    <w:p w14:paraId="05D2FFD8" w14:textId="374A797F" w:rsidR="00593EDF" w:rsidRPr="00F23E49" w:rsidRDefault="00593EDF" w:rsidP="00F23E49">
      <w:pPr>
        <w:pStyle w:val="TOC3"/>
        <w:tabs>
          <w:tab w:val="right" w:leader="dot" w:pos="9360"/>
        </w:tabs>
        <w:rPr>
          <w:noProof/>
          <w:color w:val="003865" w:themeColor="text1"/>
          <w:u w:val="single"/>
        </w:rPr>
      </w:pPr>
    </w:p>
    <w:p w14:paraId="00DF6DF3" w14:textId="77777777" w:rsidR="00593EDF" w:rsidRDefault="6A7A150F" w:rsidP="00593EDF">
      <w:pPr>
        <w:pStyle w:val="Heading2"/>
      </w:pPr>
      <w:bookmarkStart w:id="4" w:name="_Toc113620132"/>
      <w:bookmarkStart w:id="5" w:name="_Toc115360034"/>
      <w:bookmarkStart w:id="6" w:name="_Toc158815120"/>
      <w:r>
        <w:lastRenderedPageBreak/>
        <w:t>Land Acknowledgement</w:t>
      </w:r>
      <w:bookmarkEnd w:id="4"/>
      <w:bookmarkEnd w:id="5"/>
      <w:bookmarkEnd w:id="6"/>
    </w:p>
    <w:p w14:paraId="6AE79EE8" w14:textId="77777777" w:rsidR="00B127C2" w:rsidRDefault="00606CE6" w:rsidP="00606CE6">
      <w:pPr>
        <w:suppressAutoHyphens w:val="0"/>
        <w:autoSpaceDE w:val="0"/>
        <w:autoSpaceDN w:val="0"/>
        <w:adjustRightInd w:val="0"/>
        <w:rPr>
          <w:rFonts w:cs="Calibri"/>
          <w:i/>
          <w:iCs/>
          <w:color w:val="000000"/>
          <w:sz w:val="22"/>
        </w:rPr>
      </w:pPr>
      <w:r w:rsidRPr="00B127C2">
        <w:rPr>
          <w:rFonts w:cs="Calibri"/>
          <w:i/>
          <w:iCs/>
          <w:color w:val="000000"/>
          <w:sz w:val="22"/>
        </w:rPr>
        <w:t>The state of Minnesota is home to 11 federally recognized Indian tribes with elected tribal government officials. The State of Minnesota acknowledges and supports the unique status of the Minnesota tribal nations and their absolute right to existence, self-governance, and self-determination. The United States and the State of Minnesota have a unique relationship with federally recognized Indian tribes, formed by the Constitution of the United States, treaties, statutes, case law, and agreements.</w:t>
      </w:r>
    </w:p>
    <w:p w14:paraId="75CB1713" w14:textId="1C347735" w:rsidR="00606CE6" w:rsidRPr="00FB40AD" w:rsidRDefault="00606CE6" w:rsidP="00606CE6">
      <w:pPr>
        <w:suppressAutoHyphens w:val="0"/>
        <w:autoSpaceDE w:val="0"/>
        <w:autoSpaceDN w:val="0"/>
        <w:adjustRightInd w:val="0"/>
        <w:rPr>
          <w:rFonts w:cs="Calibri"/>
          <w:i/>
          <w:iCs/>
          <w:color w:val="000000"/>
          <w:sz w:val="22"/>
        </w:rPr>
      </w:pPr>
      <w:r w:rsidRPr="00FB40AD">
        <w:rPr>
          <w:rFonts w:cs="Calibri"/>
          <w:i/>
          <w:iCs/>
          <w:color w:val="000000"/>
          <w:sz w:val="22"/>
        </w:rPr>
        <w:t>The State of Minnesota and the Minnesota Tribal governments significantly benefit from working together, learning from one another, and partnering where possible.</w:t>
      </w:r>
    </w:p>
    <w:p w14:paraId="0B4126C5" w14:textId="77777777" w:rsidR="00606CE6" w:rsidRPr="00FB40AD" w:rsidRDefault="00606CE6" w:rsidP="00606CE6">
      <w:pPr>
        <w:suppressAutoHyphens w:val="0"/>
        <w:autoSpaceDE w:val="0"/>
        <w:autoSpaceDN w:val="0"/>
        <w:adjustRightInd w:val="0"/>
        <w:rPr>
          <w:rFonts w:cs="Calibri"/>
          <w:i/>
          <w:iCs/>
          <w:color w:val="000000"/>
          <w:sz w:val="22"/>
        </w:rPr>
      </w:pPr>
    </w:p>
    <w:p w14:paraId="4AC88E3A" w14:textId="06F327CE" w:rsidR="00593EDF" w:rsidRPr="00BE389B" w:rsidRDefault="00593EDF" w:rsidP="00593EDF">
      <w:pPr>
        <w:rPr>
          <w:rFonts w:cs="Calibri"/>
          <w:color w:val="000000"/>
          <w:sz w:val="22"/>
        </w:rPr>
      </w:pPr>
      <w:r w:rsidRPr="00BE389B">
        <w:rPr>
          <w:noProof/>
          <w:sz w:val="22"/>
          <w:szCs w:val="20"/>
        </w:rPr>
        <w:drawing>
          <wp:anchor distT="0" distB="0" distL="114300" distR="114300" simplePos="0" relativeHeight="251658240" behindDoc="0" locked="0" layoutInCell="1" allowOverlap="1" wp14:anchorId="0B052914" wp14:editId="6005AE38">
            <wp:simplePos x="0" y="0"/>
            <wp:positionH relativeFrom="column">
              <wp:posOffset>1388745</wp:posOffset>
            </wp:positionH>
            <wp:positionV relativeFrom="paragraph">
              <wp:posOffset>643255</wp:posOffset>
            </wp:positionV>
            <wp:extent cx="2701925" cy="3364230"/>
            <wp:effectExtent l="0" t="0" r="3175" b="7620"/>
            <wp:wrapSquare wrapText="bothSides"/>
            <wp:docPr id="1" name="Picture 1" descr="map of Minnesota reservations: land cessation trea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Minnesota reservations: land cessation treaties"/>
                    <pic:cNvPicPr/>
                  </pic:nvPicPr>
                  <pic:blipFill>
                    <a:blip r:embed="rId15">
                      <a:extLst>
                        <a:ext uri="{28A0092B-C50C-407E-A947-70E740481C1C}">
                          <a14:useLocalDpi xmlns:a14="http://schemas.microsoft.com/office/drawing/2010/main" val="0"/>
                        </a:ext>
                      </a:extLst>
                    </a:blip>
                    <a:stretch>
                      <a:fillRect/>
                    </a:stretch>
                  </pic:blipFill>
                  <pic:spPr>
                    <a:xfrm>
                      <a:off x="0" y="0"/>
                      <a:ext cx="2701925" cy="3364230"/>
                    </a:xfrm>
                    <a:prstGeom prst="rect">
                      <a:avLst/>
                    </a:prstGeom>
                  </pic:spPr>
                </pic:pic>
              </a:graphicData>
            </a:graphic>
            <wp14:sizeRelH relativeFrom="margin">
              <wp14:pctWidth>0</wp14:pctWidth>
            </wp14:sizeRelH>
            <wp14:sizeRelV relativeFrom="margin">
              <wp14:pctHeight>0</wp14:pctHeight>
            </wp14:sizeRelV>
          </wp:anchor>
        </w:drawing>
      </w:r>
    </w:p>
    <w:p w14:paraId="7DBE9F7A" w14:textId="1C4B539E" w:rsidR="003245A7" w:rsidRPr="002F2297" w:rsidRDefault="00BE61E3" w:rsidP="002F2297">
      <w:pPr>
        <w:suppressAutoHyphens w:val="0"/>
        <w:spacing w:before="60" w:after="60"/>
        <w:rPr>
          <w:rFonts w:eastAsiaTheme="majorEastAsia" w:cs="Calibri"/>
          <w:color w:val="CC0000"/>
          <w:spacing w:val="-10"/>
          <w:szCs w:val="24"/>
        </w:rPr>
      </w:pPr>
      <w:r>
        <w:br w:type="page"/>
      </w:r>
    </w:p>
    <w:p w14:paraId="2F5DC196" w14:textId="55B48152" w:rsidR="00BE61E3" w:rsidRDefault="00BE61E3" w:rsidP="00816D57">
      <w:pPr>
        <w:pStyle w:val="Heading2"/>
      </w:pPr>
      <w:bookmarkStart w:id="7" w:name="_Toc158815121"/>
      <w:r>
        <w:lastRenderedPageBreak/>
        <w:t>RFP Part 1</w:t>
      </w:r>
      <w:r w:rsidR="00045B39">
        <w:t>: Overview</w:t>
      </w:r>
      <w:bookmarkEnd w:id="7"/>
    </w:p>
    <w:p w14:paraId="3AD858F1" w14:textId="4F4DE31A" w:rsidR="00BE61E3" w:rsidRPr="00074856" w:rsidRDefault="00BE61E3" w:rsidP="00F9395A">
      <w:pPr>
        <w:pStyle w:val="Heading3"/>
        <w:numPr>
          <w:ilvl w:val="1"/>
          <w:numId w:val="17"/>
        </w:numPr>
      </w:pPr>
      <w:bookmarkStart w:id="8" w:name="_Toc501092524"/>
      <w:bookmarkStart w:id="9" w:name="_Toc158815122"/>
      <w:r>
        <w:t>General Information</w:t>
      </w:r>
      <w:bookmarkEnd w:id="8"/>
      <w:bookmarkEnd w:id="9"/>
    </w:p>
    <w:p w14:paraId="3BEED5F7" w14:textId="4C6AE2F7" w:rsidR="00FB40AD" w:rsidRDefault="00BE61E3" w:rsidP="000F389A">
      <w:pPr>
        <w:pStyle w:val="ListParagraph"/>
        <w:numPr>
          <w:ilvl w:val="0"/>
          <w:numId w:val="0"/>
        </w:numPr>
        <w:ind w:left="720"/>
      </w:pPr>
      <w:r w:rsidRPr="00FB75CF">
        <w:rPr>
          <w:b/>
          <w:color w:val="003865" w:themeColor="text1"/>
        </w:rPr>
        <w:t>Announcement Title</w:t>
      </w:r>
      <w:r w:rsidR="000E7F1A">
        <w:rPr>
          <w:b/>
          <w:color w:val="003865" w:themeColor="text1"/>
        </w:rPr>
        <w:t xml:space="preserve">: </w:t>
      </w:r>
      <w:r w:rsidR="00FB40AD" w:rsidRPr="00FB40AD">
        <w:t>Enhancing outcomes for pregnant/postpartum families impacted by substance use disorders (EOPI-SUD)</w:t>
      </w:r>
      <w:r w:rsidR="00303B0B">
        <w:t>.</w:t>
      </w:r>
    </w:p>
    <w:p w14:paraId="5FCFAA48" w14:textId="16B5E458" w:rsidR="002449F6" w:rsidRPr="000F389A" w:rsidRDefault="000E235F" w:rsidP="000F389A">
      <w:pPr>
        <w:pStyle w:val="ListParagraph"/>
        <w:numPr>
          <w:ilvl w:val="0"/>
          <w:numId w:val="0"/>
        </w:numPr>
        <w:ind w:left="720"/>
        <w:rPr>
          <w:b/>
          <w:szCs w:val="24"/>
        </w:rPr>
      </w:pPr>
      <w:r>
        <w:rPr>
          <w:b/>
          <w:color w:val="003865" w:themeColor="text1"/>
          <w:szCs w:val="24"/>
        </w:rPr>
        <w:t>Letter of Intent</w:t>
      </w:r>
      <w:r w:rsidR="003C57EC">
        <w:rPr>
          <w:b/>
          <w:color w:val="003865" w:themeColor="text1"/>
          <w:szCs w:val="24"/>
        </w:rPr>
        <w:t xml:space="preserve">: </w:t>
      </w:r>
      <w:r w:rsidR="00573214" w:rsidRPr="000F389A">
        <w:rPr>
          <w:bCs/>
          <w:szCs w:val="24"/>
        </w:rPr>
        <w:t xml:space="preserve">February </w:t>
      </w:r>
      <w:r w:rsidR="002B4140" w:rsidRPr="000F389A">
        <w:rPr>
          <w:bCs/>
          <w:szCs w:val="24"/>
        </w:rPr>
        <w:t>2</w:t>
      </w:r>
      <w:r w:rsidR="00D66CCA">
        <w:rPr>
          <w:bCs/>
          <w:szCs w:val="24"/>
        </w:rPr>
        <w:t>9</w:t>
      </w:r>
      <w:r w:rsidR="002B4140" w:rsidRPr="000F389A">
        <w:rPr>
          <w:bCs/>
          <w:szCs w:val="24"/>
        </w:rPr>
        <w:t>, 202</w:t>
      </w:r>
      <w:r w:rsidR="000F389A">
        <w:rPr>
          <w:bCs/>
          <w:szCs w:val="24"/>
        </w:rPr>
        <w:t>4</w:t>
      </w:r>
      <w:r w:rsidR="00306AC2">
        <w:t xml:space="preserve">, </w:t>
      </w:r>
      <w:r w:rsidR="0050043A">
        <w:t>11:59</w:t>
      </w:r>
      <w:r w:rsidR="00306AC2">
        <w:t xml:space="preserve"> p.m. CST</w:t>
      </w:r>
      <w:r w:rsidR="000F389A">
        <w:t xml:space="preserve">. </w:t>
      </w:r>
      <w:r w:rsidR="00306AC2">
        <w:t>Letters of Intent are not required, but they are appreciated</w:t>
      </w:r>
      <w:r w:rsidR="00EB153A">
        <w:t>.</w:t>
      </w:r>
    </w:p>
    <w:p w14:paraId="3B63FCE6" w14:textId="77777777" w:rsidR="00B853B6" w:rsidRDefault="00284163" w:rsidP="000F389A">
      <w:pPr>
        <w:pStyle w:val="ListParagraph"/>
        <w:numPr>
          <w:ilvl w:val="0"/>
          <w:numId w:val="0"/>
        </w:numPr>
        <w:ind w:left="720"/>
        <w:rPr>
          <w:b/>
          <w:bCs/>
          <w:color w:val="003865" w:themeColor="accent1"/>
        </w:rPr>
      </w:pPr>
      <w:r w:rsidRPr="11C2972C">
        <w:rPr>
          <w:b/>
          <w:bCs/>
          <w:color w:val="003865" w:themeColor="accent1"/>
        </w:rPr>
        <w:t>Minnesota Department of Health (</w:t>
      </w:r>
      <w:r w:rsidR="00BE61E3" w:rsidRPr="11C2972C">
        <w:rPr>
          <w:b/>
          <w:bCs/>
          <w:color w:val="003865" w:themeColor="accent1"/>
        </w:rPr>
        <w:t>MDH</w:t>
      </w:r>
      <w:r w:rsidRPr="11C2972C">
        <w:rPr>
          <w:b/>
          <w:bCs/>
          <w:color w:val="003865" w:themeColor="accent1"/>
        </w:rPr>
        <w:t>)</w:t>
      </w:r>
      <w:r w:rsidR="00BE61E3" w:rsidRPr="11C2972C">
        <w:rPr>
          <w:b/>
          <w:bCs/>
          <w:color w:val="003865" w:themeColor="accent1"/>
        </w:rPr>
        <w:t xml:space="preserve"> Program Websit</w:t>
      </w:r>
      <w:r w:rsidR="000F389A">
        <w:rPr>
          <w:b/>
          <w:bCs/>
          <w:color w:val="003865" w:themeColor="accent1"/>
        </w:rPr>
        <w:t xml:space="preserve">e: </w:t>
      </w:r>
    </w:p>
    <w:p w14:paraId="5654A63D" w14:textId="7CD2BB2F" w:rsidR="00BE61E3" w:rsidRPr="0007470B" w:rsidRDefault="00B853B6" w:rsidP="000F389A">
      <w:pPr>
        <w:pStyle w:val="ListParagraph"/>
        <w:numPr>
          <w:ilvl w:val="0"/>
          <w:numId w:val="0"/>
        </w:numPr>
        <w:ind w:left="720"/>
      </w:pPr>
      <w:r w:rsidRPr="00B853B6">
        <w:t>Webpage Link</w:t>
      </w:r>
      <w:r w:rsidR="00811F75">
        <w:t xml:space="preserve"> </w:t>
      </w:r>
    </w:p>
    <w:p w14:paraId="01284AD6" w14:textId="3FF25613" w:rsidR="000F389A" w:rsidRDefault="00BE61E3" w:rsidP="000F389A">
      <w:pPr>
        <w:pStyle w:val="ListParagraph"/>
        <w:numPr>
          <w:ilvl w:val="0"/>
          <w:numId w:val="0"/>
        </w:numPr>
        <w:ind w:left="720"/>
        <w:rPr>
          <w:sz w:val="22"/>
        </w:rPr>
      </w:pPr>
      <w:r w:rsidRPr="0222867A">
        <w:rPr>
          <w:b/>
          <w:bCs/>
          <w:color w:val="003865" w:themeColor="accent1"/>
        </w:rPr>
        <w:t>Application Deadline</w:t>
      </w:r>
      <w:r>
        <w:t>:</w:t>
      </w:r>
      <w:r w:rsidR="000F389A">
        <w:t xml:space="preserve"> March </w:t>
      </w:r>
      <w:r w:rsidR="005542C9">
        <w:t>25</w:t>
      </w:r>
      <w:r w:rsidR="000F389A">
        <w:t>, 2024</w:t>
      </w:r>
      <w:r w:rsidR="005702AF" w:rsidRPr="000F389A">
        <w:rPr>
          <w:sz w:val="22"/>
        </w:rPr>
        <w:t>, 11:59 p</w:t>
      </w:r>
      <w:r w:rsidR="00071014" w:rsidRPr="000F389A">
        <w:rPr>
          <w:sz w:val="22"/>
        </w:rPr>
        <w:t>.</w:t>
      </w:r>
      <w:r w:rsidR="005702AF" w:rsidRPr="000F389A">
        <w:rPr>
          <w:sz w:val="22"/>
        </w:rPr>
        <w:t>m</w:t>
      </w:r>
      <w:r w:rsidR="001F227D" w:rsidRPr="000F389A">
        <w:rPr>
          <w:sz w:val="22"/>
        </w:rPr>
        <w:t>.</w:t>
      </w:r>
      <w:r w:rsidR="005702AF" w:rsidRPr="000F389A">
        <w:rPr>
          <w:sz w:val="22"/>
        </w:rPr>
        <w:t xml:space="preserve"> </w:t>
      </w:r>
    </w:p>
    <w:p w14:paraId="1B5D62C1" w14:textId="4D8371CD" w:rsidR="003806BE" w:rsidRPr="0030664D" w:rsidRDefault="53F5E470" w:rsidP="00540D51">
      <w:pPr>
        <w:pStyle w:val="Heading3"/>
        <w:numPr>
          <w:ilvl w:val="1"/>
          <w:numId w:val="17"/>
        </w:numPr>
        <w:rPr>
          <w:rFonts w:eastAsia="Times New Roman"/>
          <w:spacing w:val="-20"/>
          <w:kern w:val="28"/>
        </w:rPr>
      </w:pPr>
      <w:bookmarkStart w:id="10" w:name="_Toc501092525"/>
      <w:bookmarkStart w:id="11" w:name="_Toc158815123"/>
      <w:r>
        <w:t xml:space="preserve">Introduction &amp; </w:t>
      </w:r>
      <w:r w:rsidR="00BE61E3">
        <w:t>Program Description</w:t>
      </w:r>
      <w:bookmarkEnd w:id="10"/>
      <w:bookmarkEnd w:id="11"/>
    </w:p>
    <w:p w14:paraId="458AC12F" w14:textId="49CF80DA" w:rsidR="00627EED" w:rsidRDefault="00627EED" w:rsidP="00627EED">
      <w:r>
        <w:t xml:space="preserve">The Minnesota Department of Health’s Child and Family Health Division is seeking proposals from qualified organizations to </w:t>
      </w:r>
      <w:r w:rsidR="00FE5C90" w:rsidRPr="00E6426A">
        <w:t>identify, address, and respond to drug overdose and morbidity in those who are pregnant</w:t>
      </w:r>
      <w:r w:rsidR="009B5FE7">
        <w:t xml:space="preserve"> or </w:t>
      </w:r>
      <w:r w:rsidR="00FE5C90" w:rsidRPr="00E6426A">
        <w:t>have just given birth</w:t>
      </w:r>
      <w:r w:rsidR="009B5FE7">
        <w:t xml:space="preserve"> </w:t>
      </w:r>
      <w:r w:rsidR="00FE5C90">
        <w:t>and their infants</w:t>
      </w:r>
      <w:r w:rsidR="00FE5C90" w:rsidRPr="00E6426A">
        <w:t xml:space="preserve"> through multitiered approaches</w:t>
      </w:r>
      <w:r w:rsidR="00FE5C90">
        <w:t>.</w:t>
      </w:r>
    </w:p>
    <w:p w14:paraId="0E400AE0" w14:textId="056D41D1" w:rsidR="00340813" w:rsidRDefault="000B0C90" w:rsidP="11C2972C">
      <w:r>
        <w:t>Established in 2023,</w:t>
      </w:r>
      <w:r w:rsidR="003F2242">
        <w:t xml:space="preserve"> </w:t>
      </w:r>
      <w:r w:rsidR="0088448B">
        <w:t xml:space="preserve">the Comprehensive Drug Overdose and Morbidity Prevention Act </w:t>
      </w:r>
      <w:r w:rsidR="001579B6">
        <w:t>(</w:t>
      </w:r>
      <w:hyperlink r:id="rId16">
        <w:r w:rsidR="00F30012" w:rsidRPr="6F2FD63F">
          <w:rPr>
            <w:rStyle w:val="Hyperlink"/>
          </w:rPr>
          <w:t>Minnesota Statues 144.0528</w:t>
        </w:r>
      </w:hyperlink>
      <w:r w:rsidR="00F30012">
        <w:t xml:space="preserve">) </w:t>
      </w:r>
      <w:r w:rsidR="00FD44AC">
        <w:t>created comprehensive drug overdose and morbidity prevention activities, epidemiologic investigations and surveillance</w:t>
      </w:r>
      <w:r w:rsidR="003F7C5A">
        <w:t>,</w:t>
      </w:r>
      <w:r w:rsidR="00FD44AC">
        <w:t xml:space="preserve"> and evaluation</w:t>
      </w:r>
      <w:r w:rsidR="00203D5C">
        <w:t>,</w:t>
      </w:r>
      <w:r w:rsidR="00FD44AC">
        <w:t xml:space="preserve"> to monitor, address, and prevent drug overdoses statewide through integrated strategies</w:t>
      </w:r>
      <w:r w:rsidR="009558FF">
        <w:t xml:space="preserve"> conducted by Minnesota Department of Health (MDH). With the goal to address </w:t>
      </w:r>
      <w:r w:rsidR="00ED38B0">
        <w:t xml:space="preserve">the drug overdose epidemic by implementing </w:t>
      </w:r>
      <w:r w:rsidR="0040218B">
        <w:t xml:space="preserve">eight </w:t>
      </w:r>
      <w:r w:rsidR="00ED38B0">
        <w:t xml:space="preserve">comprehensive strategies for substance use disorder education and intervention. </w:t>
      </w:r>
      <w:r w:rsidR="00103401">
        <w:t>T</w:t>
      </w:r>
      <w:r w:rsidR="00E96C67">
        <w:t>wo of these</w:t>
      </w:r>
      <w:r w:rsidR="00103401">
        <w:t xml:space="preserve"> strategies </w:t>
      </w:r>
      <w:r w:rsidR="007C02EE">
        <w:t xml:space="preserve">specifically </w:t>
      </w:r>
      <w:r w:rsidR="0050349B">
        <w:t>addres</w:t>
      </w:r>
      <w:r w:rsidR="00AF79BD">
        <w:t>s</w:t>
      </w:r>
      <w:r w:rsidR="00C43DC6">
        <w:t xml:space="preserve"> </w:t>
      </w:r>
      <w:r w:rsidR="00E6426A">
        <w:t xml:space="preserve">drug overdose and morbidity in those who are pregnant or have just given birth </w:t>
      </w:r>
      <w:r w:rsidR="00A502C2">
        <w:t>and their infants</w:t>
      </w:r>
      <w:r w:rsidR="0014768E">
        <w:t>.</w:t>
      </w:r>
    </w:p>
    <w:p w14:paraId="78162353" w14:textId="3FB4DF86" w:rsidR="00CC6A9E" w:rsidRDefault="00462807" w:rsidP="001703EC">
      <w:r>
        <w:t xml:space="preserve"> The Child and Family Health Division at MDH is seeking proposals</w:t>
      </w:r>
      <w:r w:rsidR="0074527A">
        <w:t xml:space="preserve">, focused on </w:t>
      </w:r>
      <w:r w:rsidR="00595265">
        <w:t xml:space="preserve">those who are </w:t>
      </w:r>
      <w:r w:rsidR="008F3DC8">
        <w:t>pregnant</w:t>
      </w:r>
      <w:r w:rsidR="0074527A">
        <w:t xml:space="preserve"> and postpartum and </w:t>
      </w:r>
      <w:r w:rsidR="008F3DC8">
        <w:t>their infants,</w:t>
      </w:r>
      <w:r w:rsidR="00C126E7">
        <w:t xml:space="preserve"> </w:t>
      </w:r>
      <w:r w:rsidR="00E66D94">
        <w:t>and</w:t>
      </w:r>
      <w:r w:rsidR="00C126E7" w:rsidDel="000E11C1">
        <w:t xml:space="preserve"> </w:t>
      </w:r>
      <w:r w:rsidR="00C126E7">
        <w:t>include approaches</w:t>
      </w:r>
      <w:r w:rsidR="00CC6A9E">
        <w:t xml:space="preserve"> </w:t>
      </w:r>
      <w:r w:rsidR="000E11C1">
        <w:t>that</w:t>
      </w:r>
      <w:r w:rsidR="00CC6A9E">
        <w:t>:</w:t>
      </w:r>
    </w:p>
    <w:p w14:paraId="7B1C5485" w14:textId="004A3EC8" w:rsidR="00CC6A9E" w:rsidRDefault="0097170A" w:rsidP="00403080">
      <w:pPr>
        <w:pStyle w:val="ListParagraph"/>
        <w:numPr>
          <w:ilvl w:val="0"/>
          <w:numId w:val="20"/>
        </w:numPr>
      </w:pPr>
      <w:r>
        <w:t>P</w:t>
      </w:r>
      <w:r w:rsidR="001703EC">
        <w:t xml:space="preserve">romote medication-assisted treatment </w:t>
      </w:r>
      <w:proofErr w:type="gramStart"/>
      <w:r w:rsidR="001703EC">
        <w:t>options</w:t>
      </w:r>
      <w:proofErr w:type="gramEnd"/>
    </w:p>
    <w:p w14:paraId="101DA290" w14:textId="68313861" w:rsidR="00CC6A9E" w:rsidRDefault="42929582" w:rsidP="00403080">
      <w:pPr>
        <w:pStyle w:val="ListParagraph"/>
        <w:numPr>
          <w:ilvl w:val="0"/>
          <w:numId w:val="20"/>
        </w:numPr>
      </w:pPr>
      <w:r>
        <w:t>S</w:t>
      </w:r>
      <w:r w:rsidR="15CE4619">
        <w:t xml:space="preserve">upport programs that provide </w:t>
      </w:r>
      <w:r w:rsidR="5AE0D90B">
        <w:t>foc</w:t>
      </w:r>
      <w:r w:rsidR="1AAED4A9">
        <w:t>used interventions</w:t>
      </w:r>
      <w:r w:rsidR="3EC51968">
        <w:t xml:space="preserve"> and </w:t>
      </w:r>
      <w:r w:rsidR="15CE4619">
        <w:t xml:space="preserve">services in accord with evidence-based care models for mental health and substance </w:t>
      </w:r>
      <w:r w:rsidR="1F1A0099">
        <w:t>use</w:t>
      </w:r>
      <w:r w:rsidR="7BE8053C">
        <w:t xml:space="preserve"> </w:t>
      </w:r>
      <w:r w:rsidR="15CE4619">
        <w:t>disorder</w:t>
      </w:r>
      <w:r w:rsidR="7D1571AD">
        <w:t xml:space="preserve">, and/or </w:t>
      </w:r>
      <w:r w:rsidR="298BE94A">
        <w:t>neonatal abstinence syndrome</w:t>
      </w:r>
      <w:r w:rsidR="38DDC0F2">
        <w:t>, neonatal opioid withdrawal syndrome</w:t>
      </w:r>
    </w:p>
    <w:p w14:paraId="35F7DA72" w14:textId="16ABBAB4" w:rsidR="00D233EA" w:rsidRDefault="0097170A" w:rsidP="00403080">
      <w:pPr>
        <w:pStyle w:val="ListParagraph"/>
        <w:numPr>
          <w:ilvl w:val="0"/>
          <w:numId w:val="20"/>
        </w:numPr>
      </w:pPr>
      <w:r>
        <w:t>C</w:t>
      </w:r>
      <w:r w:rsidR="001703EC">
        <w:t xml:space="preserve">ollaborate with interdisciplinary and professional organizations that focus on quality improvement initiatives related to substance use </w:t>
      </w:r>
      <w:proofErr w:type="gramStart"/>
      <w:r w:rsidR="001703EC">
        <w:t>disorder</w:t>
      </w:r>
      <w:proofErr w:type="gramEnd"/>
    </w:p>
    <w:p w14:paraId="4FEBE8B8" w14:textId="236E796D" w:rsidR="00D233EA" w:rsidRDefault="0097170A" w:rsidP="00403080">
      <w:pPr>
        <w:pStyle w:val="ListParagraph"/>
        <w:numPr>
          <w:ilvl w:val="0"/>
          <w:numId w:val="20"/>
        </w:numPr>
      </w:pPr>
      <w:r>
        <w:t>I</w:t>
      </w:r>
      <w:r w:rsidR="001703EC">
        <w:t>mplement substance use disorder-related recommendations from the maternal mortality review committee</w:t>
      </w:r>
      <w:r w:rsidR="00D313C0">
        <w:t xml:space="preserve"> and include</w:t>
      </w:r>
      <w:r w:rsidR="00B6157E">
        <w:t xml:space="preserve"> (2017-19)</w:t>
      </w:r>
      <w:r w:rsidR="00D313C0">
        <w:t>:</w:t>
      </w:r>
    </w:p>
    <w:p w14:paraId="1CC7604B" w14:textId="145B6C00" w:rsidR="00D233EA" w:rsidRDefault="00D233EA" w:rsidP="00470723">
      <w:pPr>
        <w:pStyle w:val="ListParagraph"/>
        <w:numPr>
          <w:ilvl w:val="0"/>
          <w:numId w:val="46"/>
        </w:numPr>
      </w:pPr>
      <w:r>
        <w:t>Support statewide improvements for birthing people who have substance use disorders</w:t>
      </w:r>
      <w:r w:rsidR="000F389A">
        <w:t xml:space="preserve"> </w:t>
      </w:r>
      <w:r>
        <w:t>(SUD) or mental health conditions, including adequate identification of substance use and mental health conditions in the birthing population, referral to behavioral health services and support groups, and increased funding to expand treatment and access to treatment throughout the state.</w:t>
      </w:r>
    </w:p>
    <w:p w14:paraId="4CE9B038" w14:textId="51C0784D" w:rsidR="00B6157E" w:rsidRDefault="002D6F0D" w:rsidP="00470723">
      <w:pPr>
        <w:pStyle w:val="ListParagraph"/>
        <w:numPr>
          <w:ilvl w:val="0"/>
          <w:numId w:val="46"/>
        </w:numPr>
      </w:pPr>
      <w:r>
        <w:t xml:space="preserve">State and systems should enhance funding for increased access to SUD and MH services. Expanding telehealth capabilities and physical facilities, increasing the </w:t>
      </w:r>
      <w:r>
        <w:lastRenderedPageBreak/>
        <w:t>number of waivered providers, improving access to treatment, implementing Harm Reduction and Overdose Prevention practices statewide.</w:t>
      </w:r>
    </w:p>
    <w:p w14:paraId="000DD02B" w14:textId="3DF3A2D2" w:rsidR="007319C6" w:rsidRDefault="007F4475" w:rsidP="00470723">
      <w:pPr>
        <w:pStyle w:val="ListParagraph"/>
        <w:numPr>
          <w:ilvl w:val="0"/>
          <w:numId w:val="46"/>
        </w:numPr>
      </w:pPr>
      <w:r>
        <w:t>During the pregnancy and postpartum period, hea</w:t>
      </w:r>
      <w:r w:rsidR="00801B52">
        <w:t>l</w:t>
      </w:r>
      <w:r>
        <w:t>th systems and social services need to coordinate to assist in birthing person to have correct placement in SUD treatment/ housing, working with birthing person to support their needs during this time.</w:t>
      </w:r>
    </w:p>
    <w:p w14:paraId="33EF775D" w14:textId="73C1FB2C" w:rsidR="00BE61E3" w:rsidRDefault="00BE61E3" w:rsidP="00470723">
      <w:pPr>
        <w:pStyle w:val="Heading3"/>
        <w:numPr>
          <w:ilvl w:val="1"/>
          <w:numId w:val="57"/>
        </w:numPr>
      </w:pPr>
      <w:bookmarkStart w:id="12" w:name="_Toc501092526"/>
      <w:bookmarkStart w:id="13" w:name="_Toc158815124"/>
      <w:r>
        <w:t>Funding and Project Dates</w:t>
      </w:r>
      <w:bookmarkEnd w:id="12"/>
      <w:bookmarkEnd w:id="13"/>
    </w:p>
    <w:p w14:paraId="04C2F3C5" w14:textId="77777777" w:rsidR="00BE61E3" w:rsidRPr="00CB78C9" w:rsidRDefault="00BE61E3" w:rsidP="00BE61E3">
      <w:pPr>
        <w:pStyle w:val="Heading4"/>
      </w:pPr>
      <w:r>
        <w:t>Funding</w:t>
      </w:r>
    </w:p>
    <w:p w14:paraId="4F6FBDB3" w14:textId="04D33D09" w:rsidR="001A21CA" w:rsidRPr="001A21CA" w:rsidRDefault="00206123" w:rsidP="00206123">
      <w:r w:rsidRPr="00206123">
        <w:rPr>
          <w:szCs w:val="24"/>
        </w:rPr>
        <w:t xml:space="preserve">Source of funding for awards is state funds. </w:t>
      </w:r>
      <w:r w:rsidR="001A21CA">
        <w:t>Funding will be allocated through a competitive process. If selected, you may only incur eligible expenditures when the grant agreement is fully executed</w:t>
      </w:r>
      <w:r w:rsidR="1F37506A">
        <w:t>,</w:t>
      </w:r>
      <w:r w:rsidR="001A21CA">
        <w:t xml:space="preserve"> and the grant has reached its effective date. </w:t>
      </w:r>
      <w:r w:rsidR="004725BD" w:rsidRPr="004725BD">
        <w:t xml:space="preserve"> </w:t>
      </w:r>
      <w:r w:rsidR="004725BD">
        <w:t>Awards are anticipated to be up to $</w:t>
      </w:r>
      <w:r w:rsidR="0028575D">
        <w:t>1</w:t>
      </w:r>
      <w:r w:rsidR="0077715E">
        <w:t>23</w:t>
      </w:r>
      <w:r w:rsidR="0028575D">
        <w:t>,000</w:t>
      </w:r>
      <w:r w:rsidR="004725BD">
        <w:t xml:space="preserve"> per fiscal year, however MDH reserves the right to modify amount if it</w:t>
      </w:r>
      <w:r w:rsidR="00303B0B">
        <w:t>’</w:t>
      </w:r>
      <w:r w:rsidR="004725BD">
        <w:t xml:space="preserve">s in the best interest of the </w:t>
      </w:r>
      <w:r w:rsidR="0054645F">
        <w:t xml:space="preserve">populations being served </w:t>
      </w:r>
      <w:r w:rsidR="00521AAC">
        <w:t>by the</w:t>
      </w:r>
      <w:r w:rsidR="0054645F">
        <w:t xml:space="preserve"> grant. </w:t>
      </w:r>
      <w:r w:rsidR="0077715E">
        <w:t xml:space="preserve">Total estimated amount to grant program is $1,445,000.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4993"/>
        <w:gridCol w:w="4361"/>
      </w:tblGrid>
      <w:tr w:rsidR="00BE61E3" w:rsidRPr="00074856" w14:paraId="0B0A2B4D" w14:textId="77777777" w:rsidTr="202E8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3" w:type="dxa"/>
          </w:tcPr>
          <w:p w14:paraId="34DA3D1A" w14:textId="77777777" w:rsidR="00BE61E3" w:rsidRPr="00074856" w:rsidRDefault="00BE61E3" w:rsidP="00D35003">
            <w:pPr>
              <w:pStyle w:val="TableText-calibri10"/>
              <w:rPr>
                <w:sz w:val="24"/>
                <w:szCs w:val="24"/>
              </w:rPr>
            </w:pPr>
            <w:r w:rsidRPr="00074856">
              <w:rPr>
                <w:sz w:val="24"/>
                <w:szCs w:val="24"/>
              </w:rPr>
              <w:t>Funding</w:t>
            </w:r>
          </w:p>
        </w:tc>
        <w:tc>
          <w:tcPr>
            <w:tcW w:w="4361" w:type="dxa"/>
          </w:tcPr>
          <w:p w14:paraId="3366D51B" w14:textId="77777777" w:rsidR="00BE61E3" w:rsidRPr="00074856" w:rsidRDefault="00BE61E3" w:rsidP="00D35003">
            <w:pPr>
              <w:pStyle w:val="TableText-calibri10"/>
              <w:cnfStyle w:val="100000000000" w:firstRow="1" w:lastRow="0" w:firstColumn="0" w:lastColumn="0" w:oddVBand="0" w:evenVBand="0" w:oddHBand="0" w:evenHBand="0" w:firstRowFirstColumn="0" w:firstRowLastColumn="0" w:lastRowFirstColumn="0" w:lastRowLastColumn="0"/>
              <w:rPr>
                <w:sz w:val="24"/>
                <w:szCs w:val="24"/>
              </w:rPr>
            </w:pPr>
            <w:r w:rsidRPr="00074856">
              <w:rPr>
                <w:sz w:val="24"/>
                <w:szCs w:val="24"/>
              </w:rPr>
              <w:t>Estimate</w:t>
            </w:r>
          </w:p>
        </w:tc>
      </w:tr>
      <w:tr w:rsidR="00BE61E3" w:rsidRPr="00074856" w14:paraId="6395F2D5" w14:textId="77777777" w:rsidTr="202E8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3" w:type="dxa"/>
          </w:tcPr>
          <w:p w14:paraId="202BEF2F" w14:textId="171EC987" w:rsidR="00BE61E3" w:rsidRPr="003A169E" w:rsidRDefault="00BE61E3" w:rsidP="202E869A">
            <w:pPr>
              <w:pStyle w:val="TableText-calibri10"/>
              <w:rPr>
                <w:rFonts w:asciiTheme="minorHAnsi" w:hAnsiTheme="minorHAnsi"/>
              </w:rPr>
            </w:pPr>
            <w:r w:rsidRPr="202E869A">
              <w:rPr>
                <w:rFonts w:asciiTheme="minorHAnsi" w:hAnsiTheme="minorHAnsi"/>
              </w:rPr>
              <w:t>Estimated Amount to Grant</w:t>
            </w:r>
            <w:r w:rsidR="18FD658C" w:rsidRPr="202E869A">
              <w:rPr>
                <w:rFonts w:asciiTheme="minorHAnsi" w:hAnsiTheme="minorHAnsi"/>
              </w:rPr>
              <w:t xml:space="preserve"> program</w:t>
            </w:r>
            <w:r w:rsidR="003457F2">
              <w:rPr>
                <w:rFonts w:asciiTheme="minorHAnsi" w:hAnsiTheme="minorHAnsi"/>
              </w:rPr>
              <w:t xml:space="preserve"> (total)</w:t>
            </w:r>
          </w:p>
        </w:tc>
        <w:tc>
          <w:tcPr>
            <w:tcW w:w="4361" w:type="dxa"/>
          </w:tcPr>
          <w:p w14:paraId="5083991E" w14:textId="55A5B1A4" w:rsidR="00BE61E3" w:rsidRPr="003A169E" w:rsidRDefault="45352F6F" w:rsidP="202E869A">
            <w:pPr>
              <w:pStyle w:val="TableText-calibri10"/>
              <w:cnfStyle w:val="000000100000" w:firstRow="0" w:lastRow="0" w:firstColumn="0" w:lastColumn="0" w:oddVBand="0" w:evenVBand="0" w:oddHBand="1" w:evenHBand="0" w:firstRowFirstColumn="0" w:firstRowLastColumn="0" w:lastRowFirstColumn="0" w:lastRowLastColumn="0"/>
            </w:pPr>
            <w:r>
              <w:t>$</w:t>
            </w:r>
            <w:r w:rsidR="5043349B">
              <w:t xml:space="preserve"> </w:t>
            </w:r>
            <w:r w:rsidR="15911476">
              <w:t>1,445,000</w:t>
            </w:r>
          </w:p>
        </w:tc>
      </w:tr>
      <w:tr w:rsidR="00BE61E3" w:rsidRPr="00074856" w14:paraId="18E2D615" w14:textId="77777777" w:rsidTr="202E869A">
        <w:tc>
          <w:tcPr>
            <w:cnfStyle w:val="001000000000" w:firstRow="0" w:lastRow="0" w:firstColumn="1" w:lastColumn="0" w:oddVBand="0" w:evenVBand="0" w:oddHBand="0" w:evenHBand="0" w:firstRowFirstColumn="0" w:firstRowLastColumn="0" w:lastRowFirstColumn="0" w:lastRowLastColumn="0"/>
            <w:tcW w:w="4993" w:type="dxa"/>
          </w:tcPr>
          <w:p w14:paraId="0A91B48B" w14:textId="77777777" w:rsidR="00BE61E3" w:rsidRPr="003A169E" w:rsidRDefault="00BE61E3" w:rsidP="00D35003">
            <w:pPr>
              <w:pStyle w:val="TableText-calibri10"/>
              <w:rPr>
                <w:rFonts w:asciiTheme="minorHAnsi" w:hAnsiTheme="minorHAnsi"/>
                <w:szCs w:val="20"/>
              </w:rPr>
            </w:pPr>
            <w:r w:rsidRPr="003A169E">
              <w:rPr>
                <w:rFonts w:asciiTheme="minorHAnsi" w:hAnsiTheme="minorHAnsi"/>
                <w:szCs w:val="20"/>
              </w:rPr>
              <w:t>Estimated Number of Awards</w:t>
            </w:r>
          </w:p>
        </w:tc>
        <w:tc>
          <w:tcPr>
            <w:tcW w:w="4361" w:type="dxa"/>
          </w:tcPr>
          <w:p w14:paraId="12C7DFD6" w14:textId="0D978F8E" w:rsidR="00BE61E3" w:rsidRPr="003A169E" w:rsidRDefault="00172871" w:rsidP="00D35003">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3-4</w:t>
            </w:r>
          </w:p>
        </w:tc>
      </w:tr>
      <w:tr w:rsidR="00BE61E3" w:rsidRPr="00074856" w14:paraId="0754DA36" w14:textId="77777777" w:rsidTr="202E86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3" w:type="dxa"/>
          </w:tcPr>
          <w:p w14:paraId="513BA617" w14:textId="5954C9B6" w:rsidR="00BE61E3" w:rsidRPr="003A169E" w:rsidRDefault="0051039E" w:rsidP="00D35003">
            <w:pPr>
              <w:pStyle w:val="TableText-calibri10"/>
              <w:rPr>
                <w:rFonts w:asciiTheme="minorHAnsi" w:hAnsiTheme="minorHAnsi"/>
                <w:szCs w:val="20"/>
              </w:rPr>
            </w:pPr>
            <w:r w:rsidRPr="31DF1AC3">
              <w:rPr>
                <w:rFonts w:asciiTheme="minorHAnsi" w:hAnsiTheme="minorHAnsi"/>
              </w:rPr>
              <w:t>Estimated Range of Award Amounts</w:t>
            </w:r>
            <w:r w:rsidR="00C67A80">
              <w:rPr>
                <w:rFonts w:asciiTheme="minorHAnsi" w:hAnsiTheme="minorHAnsi"/>
              </w:rPr>
              <w:t xml:space="preserve"> Annually </w:t>
            </w:r>
          </w:p>
        </w:tc>
        <w:tc>
          <w:tcPr>
            <w:tcW w:w="4361" w:type="dxa"/>
          </w:tcPr>
          <w:p w14:paraId="785F9E9D" w14:textId="3901F174" w:rsidR="00BE61E3" w:rsidRPr="003A169E" w:rsidRDefault="00517749" w:rsidP="00D35003">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w:t>
            </w:r>
            <w:r w:rsidR="00200B04">
              <w:rPr>
                <w:szCs w:val="20"/>
              </w:rPr>
              <w:t>87,</w:t>
            </w:r>
            <w:r w:rsidR="00BB1BDF">
              <w:rPr>
                <w:szCs w:val="20"/>
              </w:rPr>
              <w:t>000</w:t>
            </w:r>
            <w:r w:rsidR="008E0682">
              <w:rPr>
                <w:szCs w:val="20"/>
              </w:rPr>
              <w:t>-</w:t>
            </w:r>
            <w:r w:rsidR="009000AC">
              <w:rPr>
                <w:szCs w:val="20"/>
              </w:rPr>
              <w:t>123</w:t>
            </w:r>
            <w:r w:rsidR="008E0682">
              <w:rPr>
                <w:szCs w:val="20"/>
              </w:rPr>
              <w:t>,00</w:t>
            </w:r>
            <w:r w:rsidR="003255E8">
              <w:rPr>
                <w:szCs w:val="20"/>
              </w:rPr>
              <w:t>0</w:t>
            </w:r>
          </w:p>
        </w:tc>
      </w:tr>
    </w:tbl>
    <w:p w14:paraId="72D4D79C" w14:textId="02C93B89" w:rsidR="00BE61E3" w:rsidRPr="00074856" w:rsidRDefault="00BE61E3" w:rsidP="00BE61E3">
      <w:pPr>
        <w:pStyle w:val="Heading4"/>
      </w:pPr>
      <w:r w:rsidRPr="00074856">
        <w:t>Match Requirement</w:t>
      </w:r>
    </w:p>
    <w:p w14:paraId="173151AC" w14:textId="77777777" w:rsidR="00435D12" w:rsidRPr="00540D51" w:rsidRDefault="00435D12" w:rsidP="00435D12">
      <w:pPr>
        <w:rPr>
          <w:szCs w:val="24"/>
        </w:rPr>
      </w:pPr>
      <w:r w:rsidRPr="00540D51">
        <w:rPr>
          <w:szCs w:val="24"/>
        </w:rPr>
        <w:t>There is no match requirement.</w:t>
      </w:r>
    </w:p>
    <w:p w14:paraId="0E24A419" w14:textId="77777777" w:rsidR="00BE61E3" w:rsidRPr="00074856" w:rsidRDefault="00BE61E3" w:rsidP="00BE61E3">
      <w:pPr>
        <w:pStyle w:val="Heading4"/>
      </w:pPr>
      <w:r w:rsidRPr="00074856">
        <w:t>Project Dates</w:t>
      </w:r>
    </w:p>
    <w:p w14:paraId="2EB81C10" w14:textId="18B8C4A0" w:rsidR="00BE61E3" w:rsidRPr="00FC004F" w:rsidRDefault="00FC004F" w:rsidP="00BE61E3">
      <w:pPr>
        <w:rPr>
          <w:szCs w:val="24"/>
        </w:rPr>
      </w:pPr>
      <w:r w:rsidRPr="00FC004F">
        <w:rPr>
          <w:b/>
          <w:bCs/>
          <w:szCs w:val="24"/>
        </w:rPr>
        <w:t xml:space="preserve">The estimated grant start date is </w:t>
      </w:r>
      <w:r w:rsidR="00847E8C">
        <w:rPr>
          <w:b/>
          <w:bCs/>
          <w:szCs w:val="24"/>
        </w:rPr>
        <w:t>May</w:t>
      </w:r>
      <w:r w:rsidRPr="00FC004F">
        <w:rPr>
          <w:b/>
          <w:bCs/>
          <w:szCs w:val="24"/>
        </w:rPr>
        <w:t xml:space="preserve"> 1</w:t>
      </w:r>
      <w:r w:rsidR="002477FD">
        <w:rPr>
          <w:b/>
          <w:bCs/>
          <w:szCs w:val="24"/>
        </w:rPr>
        <w:t>5</w:t>
      </w:r>
      <w:r w:rsidRPr="00FC004F">
        <w:rPr>
          <w:b/>
          <w:bCs/>
          <w:szCs w:val="24"/>
        </w:rPr>
        <w:t xml:space="preserve">, 2024, and the projected end date is </w:t>
      </w:r>
      <w:r w:rsidR="005219A5">
        <w:rPr>
          <w:b/>
          <w:bCs/>
          <w:szCs w:val="24"/>
        </w:rPr>
        <w:t xml:space="preserve">June </w:t>
      </w:r>
      <w:r w:rsidR="00167091">
        <w:rPr>
          <w:b/>
          <w:bCs/>
          <w:szCs w:val="24"/>
        </w:rPr>
        <w:t>3</w:t>
      </w:r>
      <w:r w:rsidR="006945AF">
        <w:rPr>
          <w:b/>
          <w:bCs/>
          <w:szCs w:val="24"/>
        </w:rPr>
        <w:t>0</w:t>
      </w:r>
      <w:r w:rsidRPr="00FC004F">
        <w:rPr>
          <w:b/>
          <w:bCs/>
          <w:szCs w:val="24"/>
        </w:rPr>
        <w:t>, 202</w:t>
      </w:r>
      <w:r w:rsidR="002443E7">
        <w:rPr>
          <w:b/>
          <w:bCs/>
          <w:szCs w:val="24"/>
        </w:rPr>
        <w:t>8</w:t>
      </w:r>
      <w:r w:rsidRPr="00FC004F">
        <w:rPr>
          <w:szCs w:val="24"/>
        </w:rPr>
        <w:t xml:space="preserve">. The grant period will </w:t>
      </w:r>
      <w:r w:rsidR="000B43F8">
        <w:rPr>
          <w:szCs w:val="24"/>
        </w:rPr>
        <w:t>49</w:t>
      </w:r>
      <w:r w:rsidR="00427140">
        <w:rPr>
          <w:szCs w:val="24"/>
        </w:rPr>
        <w:t xml:space="preserve"> months</w:t>
      </w:r>
      <w:r w:rsidRPr="00FC004F">
        <w:rPr>
          <w:szCs w:val="24"/>
        </w:rPr>
        <w:t>, contingent on satisfactory grantee performance and funding availability.</w:t>
      </w:r>
    </w:p>
    <w:p w14:paraId="68196881" w14:textId="104B3102" w:rsidR="00BE61E3" w:rsidRPr="00074856" w:rsidRDefault="00BE61E3" w:rsidP="00470723">
      <w:pPr>
        <w:pStyle w:val="Heading3"/>
        <w:numPr>
          <w:ilvl w:val="1"/>
          <w:numId w:val="57"/>
        </w:numPr>
      </w:pPr>
      <w:bookmarkStart w:id="14" w:name="_Toc501092527"/>
      <w:bookmarkStart w:id="15" w:name="_Toc158815125"/>
      <w:r>
        <w:t>Eligible Applicants</w:t>
      </w:r>
      <w:bookmarkEnd w:id="14"/>
      <w:bookmarkEnd w:id="15"/>
    </w:p>
    <w:p w14:paraId="4F999B51" w14:textId="043DEA74" w:rsidR="00E42039" w:rsidRDefault="00E42039" w:rsidP="00E42039">
      <w:pPr>
        <w:spacing w:after="240"/>
      </w:pPr>
      <w:r>
        <w:t>Eligible applicants include community-based organizations, community health centers, federally qualified health centers, tribal governments, faith-based organizations, educational institutions, county governments/community health boards, and any other public or private non-profit, not for-profit, and for-profit organizations.</w:t>
      </w:r>
    </w:p>
    <w:p w14:paraId="4BAAFAC8" w14:textId="51ADBB1D" w:rsidR="00466E01" w:rsidRPr="00466E01" w:rsidRDefault="00B46E30" w:rsidP="09674073">
      <w:pPr>
        <w:spacing w:after="240"/>
      </w:pPr>
      <w:r>
        <w:t xml:space="preserve">Applicants must have state or federal recognition as a formal organization or entity, such as a Federal Employer Identification Number or 501c3 status. Organizations or groups that do not have state or federal recognition may apply with a fiscal agent. Applicants must </w:t>
      </w:r>
      <w:proofErr w:type="gramStart"/>
      <w:r>
        <w:t>be located in</w:t>
      </w:r>
      <w:proofErr w:type="gramEnd"/>
      <w:r>
        <w:t xml:space="preserve"> and conduct grant activities in the state of Minnesota, but fiscal agents may be located outside </w:t>
      </w:r>
      <w:r>
        <w:lastRenderedPageBreak/>
        <w:t>of Minnesota. Eligible applicants who wish to work together but have not formed a legal partnership may designate one organization as a fiscal agent.</w:t>
      </w:r>
    </w:p>
    <w:p w14:paraId="534FFE96" w14:textId="6204A41A" w:rsidR="00BE61E3" w:rsidRPr="00074856" w:rsidRDefault="00BE61E3" w:rsidP="00BE61E3">
      <w:pPr>
        <w:pStyle w:val="Heading4"/>
      </w:pPr>
      <w:r w:rsidRPr="00074856">
        <w:t>Collaboration</w:t>
      </w:r>
    </w:p>
    <w:p w14:paraId="4A8BADB3" w14:textId="0921BCF1" w:rsidR="007D342B" w:rsidRPr="004B3E00" w:rsidRDefault="007D342B" w:rsidP="007D342B">
      <w:bookmarkStart w:id="16" w:name="_Toc501092528"/>
      <w:r>
        <w:t>Multi-organization collaboration is welcomed and encouraged. MDH recognizes that achieving health equity will happen only as we work together. Organizations that collaborate on proposals are encouraged to compensate partners appropriately for their contributions and to consider equity in deciding how resources are distributed among partner organizations.</w:t>
      </w:r>
    </w:p>
    <w:p w14:paraId="5A15F0E1" w14:textId="77777777" w:rsidR="00DB36D5" w:rsidRDefault="00DB36D5" w:rsidP="007D342B">
      <w:r>
        <w:t xml:space="preserve">Applicants are encouraged to apply for funding individually or in collaboration with other qualified and eligible entities to develop a comprehensive proposal. Collaborative proposals must designate a lead applicant. The lead applicant should include Memoranda of Understanding (MOUs), agreements, or letters of support with collaborating agencies as part of their application. </w:t>
      </w:r>
    </w:p>
    <w:p w14:paraId="7F3EB1EB" w14:textId="62C7A798" w:rsidR="00DB36D5" w:rsidRPr="004B3E00" w:rsidRDefault="00DB36D5" w:rsidP="007D342B">
      <w:r>
        <w:t>MDH recognizes the sovereignty of Tribal nations. MDH will only fund non-Tribal projects led in Tribal communities if the applicant has full support of the Tribal government. If a non-Tribal applicant proposes to work with a Tribal government or Tribal community, the applicant must be prepared to provide written verification that the Tribal government approves of the project before a grant agreement can be made final. Written verification will be requested at the time an award is offered.</w:t>
      </w:r>
    </w:p>
    <w:p w14:paraId="31620D8B" w14:textId="3CD313A1" w:rsidR="00BE61E3" w:rsidRDefault="12A4B38F" w:rsidP="00F9395A">
      <w:pPr>
        <w:pStyle w:val="Heading3"/>
        <w:numPr>
          <w:ilvl w:val="1"/>
          <w:numId w:val="15"/>
        </w:numPr>
      </w:pPr>
      <w:r>
        <w:t xml:space="preserve"> </w:t>
      </w:r>
      <w:bookmarkStart w:id="17" w:name="_Toc158815126"/>
      <w:r w:rsidR="00BE61E3">
        <w:t>Questions and Answers</w:t>
      </w:r>
      <w:bookmarkEnd w:id="16"/>
      <w:bookmarkEnd w:id="17"/>
    </w:p>
    <w:p w14:paraId="3481EE78" w14:textId="1720C659" w:rsidR="009367CF" w:rsidRPr="00D82BE3" w:rsidRDefault="00596CE5" w:rsidP="202E869A">
      <w:pPr>
        <w:pStyle w:val="Default"/>
        <w:spacing w:line="0" w:lineRule="atLeast"/>
        <w:rPr>
          <w:rFonts w:asciiTheme="minorHAnsi" w:hAnsiTheme="minorHAnsi" w:cstheme="minorBidi"/>
          <w:color w:val="auto"/>
          <w:shd w:val="clear" w:color="auto" w:fill="FFFFFF"/>
        </w:rPr>
      </w:pPr>
      <w:r w:rsidRPr="202E869A">
        <w:rPr>
          <w:rFonts w:asciiTheme="minorHAnsi" w:hAnsiTheme="minorHAnsi" w:cstheme="minorBidi"/>
          <w:color w:val="auto"/>
        </w:rPr>
        <w:t>All q</w:t>
      </w:r>
      <w:r w:rsidR="00BE61E3" w:rsidRPr="202E869A">
        <w:rPr>
          <w:rFonts w:asciiTheme="minorHAnsi" w:hAnsiTheme="minorHAnsi" w:cstheme="minorBidi"/>
          <w:color w:val="auto"/>
        </w:rPr>
        <w:t xml:space="preserve">uestions </w:t>
      </w:r>
      <w:r w:rsidRPr="202E869A">
        <w:rPr>
          <w:rFonts w:asciiTheme="minorHAnsi" w:hAnsiTheme="minorHAnsi" w:cstheme="minorBidi"/>
          <w:color w:val="auto"/>
        </w:rPr>
        <w:t xml:space="preserve">regarding this RFP must </w:t>
      </w:r>
      <w:r w:rsidR="00BE61E3" w:rsidRPr="202E869A">
        <w:rPr>
          <w:rFonts w:asciiTheme="minorHAnsi" w:hAnsiTheme="minorHAnsi" w:cstheme="minorBidi"/>
          <w:color w:val="auto"/>
        </w:rPr>
        <w:t xml:space="preserve">be submitted by email to </w:t>
      </w:r>
      <w:hyperlink r:id="rId17" w:history="1">
        <w:r w:rsidR="001F4144" w:rsidRPr="202E869A">
          <w:rPr>
            <w:rStyle w:val="Hyperlink"/>
            <w:rFonts w:asciiTheme="minorHAnsi" w:hAnsiTheme="minorHAnsi" w:cstheme="minorBidi"/>
            <w:color w:val="auto"/>
            <w:shd w:val="clear" w:color="auto" w:fill="FFFFFF"/>
          </w:rPr>
          <w:t>health.mch@state.mn.us</w:t>
        </w:r>
      </w:hyperlink>
      <w:r w:rsidR="00B061CF" w:rsidRPr="202E869A">
        <w:rPr>
          <w:rFonts w:asciiTheme="minorHAnsi" w:hAnsiTheme="minorHAnsi" w:cstheme="minorBidi"/>
          <w:color w:val="auto"/>
          <w:shd w:val="clear" w:color="auto" w:fill="FFFFFF"/>
        </w:rPr>
        <w:t>.</w:t>
      </w:r>
      <w:r w:rsidR="0056121D" w:rsidRPr="0056121D">
        <w:t xml:space="preserve"> </w:t>
      </w:r>
      <w:r w:rsidR="0056121D" w:rsidRPr="202E869A">
        <w:rPr>
          <w:rFonts w:asciiTheme="minorHAnsi" w:hAnsiTheme="minorHAnsi" w:cstheme="minorBidi"/>
          <w:color w:val="auto"/>
          <w:shd w:val="clear" w:color="auto" w:fill="FFFFFF"/>
        </w:rPr>
        <w:t>All questions and answers will be posted every Friday</w:t>
      </w:r>
      <w:r w:rsidR="00B061CF" w:rsidRPr="202E869A">
        <w:rPr>
          <w:rFonts w:asciiTheme="minorHAnsi" w:hAnsiTheme="minorHAnsi" w:cstheme="minorBidi"/>
          <w:color w:val="auto"/>
          <w:shd w:val="clear" w:color="auto" w:fill="FFFFFF"/>
        </w:rPr>
        <w:t xml:space="preserve"> </w:t>
      </w:r>
      <w:r w:rsidR="00212790" w:rsidRPr="202E869A">
        <w:rPr>
          <w:rFonts w:asciiTheme="minorHAnsi" w:hAnsiTheme="minorHAnsi" w:cstheme="minorBidi"/>
          <w:color w:val="auto"/>
          <w:shd w:val="clear" w:color="auto" w:fill="FFFFFF"/>
        </w:rPr>
        <w:t xml:space="preserve">on the </w:t>
      </w:r>
      <w:r w:rsidR="005D1420" w:rsidRPr="202E869A">
        <w:rPr>
          <w:rFonts w:asciiTheme="minorHAnsi" w:hAnsiTheme="minorHAnsi" w:cstheme="minorBidi"/>
          <w:color w:val="auto"/>
          <w:shd w:val="clear" w:color="auto" w:fill="FFFFFF"/>
        </w:rPr>
        <w:t>Maternal</w:t>
      </w:r>
      <w:r w:rsidR="00212790" w:rsidRPr="202E869A">
        <w:rPr>
          <w:rFonts w:asciiTheme="minorHAnsi" w:hAnsiTheme="minorHAnsi" w:cstheme="minorBidi"/>
          <w:color w:val="auto"/>
          <w:shd w:val="clear" w:color="auto" w:fill="FFFFFF"/>
        </w:rPr>
        <w:t xml:space="preserve"> Health Grant </w:t>
      </w:r>
      <w:r w:rsidR="00212790" w:rsidRPr="202E869A">
        <w:rPr>
          <w:rFonts w:asciiTheme="minorHAnsi" w:hAnsiTheme="minorHAnsi" w:cstheme="minorBidi"/>
          <w:shd w:val="clear" w:color="auto" w:fill="FFFFFF"/>
        </w:rPr>
        <w:t>Webpage</w:t>
      </w:r>
      <w:r w:rsidR="0028575D" w:rsidRPr="0028575D">
        <w:t xml:space="preserve"> </w:t>
      </w:r>
      <w:hyperlink r:id="rId18" w:history="1">
        <w:r w:rsidR="00C35742" w:rsidRPr="00DC2643">
          <w:rPr>
            <w:rStyle w:val="Hyperlink"/>
            <w:rFonts w:asciiTheme="minorHAnsi" w:hAnsiTheme="minorHAnsi" w:cstheme="minorBidi"/>
            <w:shd w:val="clear" w:color="auto" w:fill="FFFFFF"/>
          </w:rPr>
          <w:t>https://www.health.state.mn.us/people/womeninfants/womenshealth/drugoverdose.html</w:t>
        </w:r>
      </w:hyperlink>
      <w:r w:rsidR="00C35742">
        <w:rPr>
          <w:rFonts w:asciiTheme="minorHAnsi" w:hAnsiTheme="minorHAnsi" w:cstheme="minorBidi"/>
          <w:shd w:val="clear" w:color="auto" w:fill="FFFFFF"/>
        </w:rPr>
        <w:t xml:space="preserve"> </w:t>
      </w:r>
      <w:r w:rsidR="009367CF" w:rsidRPr="202E869A">
        <w:rPr>
          <w:rFonts w:asciiTheme="minorHAnsi" w:hAnsiTheme="minorHAnsi" w:cstheme="minorBidi"/>
          <w:color w:val="auto"/>
          <w:shd w:val="clear" w:color="auto" w:fill="FFFFFF"/>
        </w:rPr>
        <w:t xml:space="preserve">. </w:t>
      </w:r>
    </w:p>
    <w:p w14:paraId="7FADACF0" w14:textId="725A8320" w:rsidR="00BE61E3" w:rsidRDefault="00BE61E3" w:rsidP="00BE61E3">
      <w:pPr>
        <w:spacing w:after="240"/>
      </w:pPr>
      <w:r w:rsidRPr="006615A1">
        <w:rPr>
          <w:rFonts w:asciiTheme="minorHAnsi" w:hAnsiTheme="minorHAnsi"/>
        </w:rPr>
        <w:t>Please submit</w:t>
      </w:r>
      <w:r w:rsidRPr="006615A1">
        <w:t xml:space="preserve"> questions no later than </w:t>
      </w:r>
      <w:r w:rsidR="00623944">
        <w:t>11:59</w:t>
      </w:r>
      <w:r w:rsidRPr="006615A1">
        <w:t xml:space="preserve"> p.m. Central </w:t>
      </w:r>
      <w:r w:rsidR="5417A1E2" w:rsidRPr="006615A1">
        <w:t xml:space="preserve">Standard </w:t>
      </w:r>
      <w:r w:rsidRPr="006615A1">
        <w:t>Time</w:t>
      </w:r>
      <w:r w:rsidR="65D82884" w:rsidRPr="006615A1">
        <w:t xml:space="preserve"> (CST)</w:t>
      </w:r>
      <w:r w:rsidRPr="006615A1">
        <w:t xml:space="preserve">, on </w:t>
      </w:r>
      <w:r w:rsidR="006615A1" w:rsidRPr="006615A1">
        <w:t xml:space="preserve">March </w:t>
      </w:r>
      <w:r w:rsidR="00FB40AD">
        <w:t>20</w:t>
      </w:r>
      <w:r w:rsidR="000242BD" w:rsidRPr="006615A1">
        <w:t>, 202</w:t>
      </w:r>
      <w:r w:rsidR="005D1420" w:rsidRPr="006615A1">
        <w:t>4</w:t>
      </w:r>
      <w:r w:rsidR="00D82BE3" w:rsidRPr="006615A1">
        <w:t xml:space="preserve">. </w:t>
      </w:r>
      <w:r w:rsidR="009367CF" w:rsidRPr="006615A1">
        <w:t xml:space="preserve">Questions submitted after this date will not be answered. The </w:t>
      </w:r>
      <w:r w:rsidR="00C134FC" w:rsidRPr="006615A1">
        <w:t>f</w:t>
      </w:r>
      <w:r w:rsidR="009367CF" w:rsidRPr="006615A1">
        <w:t xml:space="preserve">inal questions and answers will be posted to the website on </w:t>
      </w:r>
      <w:r w:rsidR="006615A1" w:rsidRPr="006615A1">
        <w:t xml:space="preserve">March </w:t>
      </w:r>
      <w:r w:rsidR="00173AD3">
        <w:t>22</w:t>
      </w:r>
      <w:r w:rsidR="00D82BE3" w:rsidRPr="006615A1">
        <w:t>, 202</w:t>
      </w:r>
      <w:r w:rsidR="005D1420" w:rsidRPr="006615A1">
        <w:t>4</w:t>
      </w:r>
      <w:r w:rsidR="00D672B3">
        <w:t xml:space="preserve">. </w:t>
      </w:r>
    </w:p>
    <w:p w14:paraId="6819AB99" w14:textId="3AF717E5" w:rsidR="0076224C" w:rsidRDefault="0076224C" w:rsidP="00BE61E3">
      <w:pPr>
        <w:spacing w:after="240"/>
      </w:pPr>
      <w:r>
        <w:t>To obtain the Questions and Answers in a different format, call: 651-201-3650.</w:t>
      </w:r>
    </w:p>
    <w:p w14:paraId="1040248E" w14:textId="12BBFF0B" w:rsidR="002874A6" w:rsidRPr="00D672B3" w:rsidRDefault="00596CE5" w:rsidP="202E869A">
      <w:pPr>
        <w:rPr>
          <w:b/>
          <w:bCs/>
        </w:rPr>
      </w:pPr>
      <w:r w:rsidRPr="00CD2768">
        <w:t>To ensure the proper and fair evaluation of all applications, other</w:t>
      </w:r>
      <w:r w:rsidRPr="00CD2768">
        <w:rPr>
          <w:spacing w:val="21"/>
        </w:rPr>
        <w:t xml:space="preserve"> </w:t>
      </w:r>
      <w:r w:rsidRPr="00CD2768">
        <w:t>communications regardi</w:t>
      </w:r>
      <w:r w:rsidR="009616FE">
        <w:t>ng this RFP</w:t>
      </w:r>
      <w:r w:rsidRPr="00CD2768">
        <w:t xml:space="preserve"> including verbal, telephone, written or internet initiated by or on behalf of any applicant to any employee of the</w:t>
      </w:r>
      <w:r w:rsidRPr="00CD2768">
        <w:rPr>
          <w:spacing w:val="26"/>
        </w:rPr>
        <w:t xml:space="preserve"> </w:t>
      </w:r>
      <w:r w:rsidRPr="00CD2768">
        <w:t>Department, other than questions</w:t>
      </w:r>
      <w:r w:rsidRPr="00CD2768">
        <w:rPr>
          <w:spacing w:val="1"/>
        </w:rPr>
        <w:t xml:space="preserve"> </w:t>
      </w:r>
      <w:r w:rsidRPr="00CD2768">
        <w:t xml:space="preserve">submitted </w:t>
      </w:r>
      <w:r>
        <w:rPr>
          <w:spacing w:val="-2"/>
        </w:rPr>
        <w:t xml:space="preserve">as outlined above, are </w:t>
      </w:r>
      <w:r w:rsidRPr="00CD2768">
        <w:t xml:space="preserve">prohibited. </w:t>
      </w:r>
      <w:r w:rsidRPr="202E869A">
        <w:rPr>
          <w:b/>
          <w:bCs/>
        </w:rPr>
        <w:t>Any</w:t>
      </w:r>
      <w:r w:rsidRPr="202E869A">
        <w:rPr>
          <w:b/>
          <w:bCs/>
          <w:spacing w:val="27"/>
        </w:rPr>
        <w:t xml:space="preserve"> </w:t>
      </w:r>
      <w:r w:rsidRPr="202E869A">
        <w:rPr>
          <w:b/>
          <w:bCs/>
        </w:rPr>
        <w:t>violation of this prohibition may result in the disqualification of the applicant.</w:t>
      </w:r>
    </w:p>
    <w:p w14:paraId="44D08154" w14:textId="77777777" w:rsidR="00BE61E3" w:rsidRPr="00074856" w:rsidRDefault="00BE61E3" w:rsidP="00BE61E3">
      <w:pPr>
        <w:pStyle w:val="Heading4"/>
      </w:pPr>
      <w:r w:rsidRPr="00074856">
        <w:t>RFP Information Meeting</w:t>
      </w:r>
    </w:p>
    <w:p w14:paraId="3D701182" w14:textId="578F6D6F" w:rsidR="00A86229" w:rsidRPr="00567425" w:rsidRDefault="521F8825" w:rsidP="00A86229">
      <w:pPr>
        <w:spacing w:before="0" w:after="160" w:line="276" w:lineRule="auto"/>
      </w:pPr>
      <w:r>
        <w:t>There will be two (2) Technical Assistance (TA) sessions during the application period</w:t>
      </w:r>
      <w:r w:rsidR="60BD8023">
        <w:t>.</w:t>
      </w:r>
      <w:r>
        <w:t xml:space="preserve"> </w:t>
      </w:r>
      <w:r w:rsidR="6842A756">
        <w:t xml:space="preserve">Prospective applicants </w:t>
      </w:r>
      <w:r>
        <w:t xml:space="preserve">can participate on WebEx or call in to ask questions and </w:t>
      </w:r>
      <w:r w:rsidR="4DCF62DB">
        <w:t>receive</w:t>
      </w:r>
      <w:r>
        <w:t xml:space="preserve"> assistance in completing the RFP. All prospective applicants should attend if able.  Questions from that meeting will be posted on the </w:t>
      </w:r>
      <w:r w:rsidR="74A79B10">
        <w:t>Maternal</w:t>
      </w:r>
      <w:r w:rsidR="17F39934">
        <w:t xml:space="preserve"> Health Grant Webpage</w:t>
      </w:r>
      <w:r w:rsidR="0028575D" w:rsidRPr="0028575D">
        <w:t xml:space="preserve"> </w:t>
      </w:r>
      <w:hyperlink r:id="rId19" w:history="1">
        <w:r w:rsidR="00C35742" w:rsidRPr="00DC2643">
          <w:rPr>
            <w:rStyle w:val="Hyperlink"/>
          </w:rPr>
          <w:t>https://www.health.state.mn.us/people/womeninfants/womenshealth/drugoverdose.html</w:t>
        </w:r>
      </w:hyperlink>
      <w:r w:rsidR="00C35742">
        <w:t xml:space="preserve"> </w:t>
      </w:r>
      <w:r w:rsidR="17F39934">
        <w:t xml:space="preserve">. </w:t>
      </w:r>
    </w:p>
    <w:p w14:paraId="7CFD04F5" w14:textId="0D4F7CB6" w:rsidR="00A86229" w:rsidRPr="00567425" w:rsidRDefault="00A86229" w:rsidP="00A86229">
      <w:pPr>
        <w:spacing w:before="0" w:after="160" w:line="276" w:lineRule="auto"/>
        <w:rPr>
          <w:szCs w:val="24"/>
        </w:rPr>
      </w:pPr>
      <w:r w:rsidRPr="00567425">
        <w:rPr>
          <w:szCs w:val="24"/>
        </w:rPr>
        <w:lastRenderedPageBreak/>
        <w:t>Those will occur on:</w:t>
      </w:r>
    </w:p>
    <w:p w14:paraId="365DF94E" w14:textId="65BA6287" w:rsidR="00A86229" w:rsidRPr="00A11C25" w:rsidRDefault="001A2859" w:rsidP="50E04C2D">
      <w:pPr>
        <w:pStyle w:val="ListParagraph"/>
        <w:numPr>
          <w:ilvl w:val="0"/>
          <w:numId w:val="35"/>
        </w:numPr>
        <w:spacing w:before="0" w:after="160" w:line="276" w:lineRule="auto"/>
      </w:pPr>
      <w:r w:rsidRPr="00A11C25">
        <w:t xml:space="preserve">Tuesday February </w:t>
      </w:r>
      <w:r w:rsidR="00C42FBB" w:rsidRPr="00A11C25">
        <w:t>27, 2024</w:t>
      </w:r>
      <w:r w:rsidR="521F8825" w:rsidRPr="00A11C25">
        <w:t xml:space="preserve"> @12:00 CST</w:t>
      </w:r>
    </w:p>
    <w:p w14:paraId="5FAB210D" w14:textId="6BC99FF7" w:rsidR="00FA2711" w:rsidRPr="00A11C25" w:rsidRDefault="0050043A" w:rsidP="001A2859">
      <w:pPr>
        <w:pStyle w:val="ListParagraph"/>
        <w:numPr>
          <w:ilvl w:val="1"/>
          <w:numId w:val="35"/>
        </w:numPr>
        <w:spacing w:before="0" w:after="160" w:line="276" w:lineRule="auto"/>
      </w:pPr>
      <w:hyperlink r:id="rId20" w:history="1">
        <w:r w:rsidR="004F20FF" w:rsidRPr="00A11C25">
          <w:rPr>
            <w:rStyle w:val="Hyperlink"/>
          </w:rPr>
          <w:t>https://minnesota.webex.com/minnesota/j.php?MTID=m2bb57dbf0fe2f8009304edef79a8bfdf</w:t>
        </w:r>
      </w:hyperlink>
    </w:p>
    <w:p w14:paraId="7CAE67C9" w14:textId="713BCDC4" w:rsidR="004F20FF" w:rsidRPr="00A11C25" w:rsidRDefault="004F20FF" w:rsidP="004F20FF">
      <w:pPr>
        <w:pStyle w:val="ListParagraph"/>
        <w:numPr>
          <w:ilvl w:val="1"/>
          <w:numId w:val="35"/>
        </w:numPr>
        <w:spacing w:before="0" w:after="160" w:line="276" w:lineRule="auto"/>
      </w:pPr>
      <w:r w:rsidRPr="00A11C25">
        <w:t>Meeting number: 2496 488 6323</w:t>
      </w:r>
    </w:p>
    <w:p w14:paraId="130C3849" w14:textId="17D8EDB8" w:rsidR="004F20FF" w:rsidRPr="00A11C25" w:rsidRDefault="004F20FF" w:rsidP="00A11C25">
      <w:pPr>
        <w:pStyle w:val="ListParagraph"/>
        <w:numPr>
          <w:ilvl w:val="1"/>
          <w:numId w:val="35"/>
        </w:numPr>
        <w:spacing w:before="0" w:after="160" w:line="276" w:lineRule="auto"/>
      </w:pPr>
      <w:r w:rsidRPr="00A11C25">
        <w:t>Meeting password: cnNU3C3X5DS</w:t>
      </w:r>
    </w:p>
    <w:p w14:paraId="743F8C5D" w14:textId="36224F2D" w:rsidR="00293410" w:rsidRPr="00A11C25" w:rsidRDefault="74A79B10" w:rsidP="00470723">
      <w:pPr>
        <w:pStyle w:val="ListParagraph"/>
        <w:numPr>
          <w:ilvl w:val="0"/>
          <w:numId w:val="35"/>
        </w:numPr>
        <w:spacing w:before="0" w:after="160" w:line="276" w:lineRule="auto"/>
      </w:pPr>
      <w:r w:rsidRPr="00A11C25">
        <w:t>Monday</w:t>
      </w:r>
      <w:r w:rsidR="1203743D" w:rsidRPr="00A11C25">
        <w:t xml:space="preserve"> </w:t>
      </w:r>
      <w:r w:rsidR="001A2859" w:rsidRPr="00A11C25">
        <w:t xml:space="preserve">March </w:t>
      </w:r>
      <w:r w:rsidR="00182374" w:rsidRPr="00A11C25">
        <w:t>11, 2024</w:t>
      </w:r>
      <w:r w:rsidR="521F8825" w:rsidRPr="00A11C25">
        <w:t xml:space="preserve">@ 12:00 CST </w:t>
      </w:r>
    </w:p>
    <w:p w14:paraId="1FAD93E1" w14:textId="73C4EF46" w:rsidR="00BE7214" w:rsidRPr="00A11C25" w:rsidRDefault="0050043A" w:rsidP="00A11C25">
      <w:pPr>
        <w:pStyle w:val="ListParagraph"/>
        <w:numPr>
          <w:ilvl w:val="1"/>
          <w:numId w:val="35"/>
        </w:numPr>
        <w:spacing w:before="0" w:after="160" w:line="276" w:lineRule="auto"/>
      </w:pPr>
      <w:hyperlink r:id="rId21" w:history="1">
        <w:r w:rsidR="00A11C25" w:rsidRPr="00A11C25">
          <w:rPr>
            <w:rStyle w:val="Hyperlink"/>
          </w:rPr>
          <w:t>https://minnesota.webex.com/minnesota/j.php?MTID=mac7139022b7f1a03c2faae187bf3ada7</w:t>
        </w:r>
      </w:hyperlink>
      <w:r w:rsidR="00A11C25">
        <w:t xml:space="preserve"> </w:t>
      </w:r>
      <w:r w:rsidR="00293410" w:rsidRPr="00A11C25">
        <w:t xml:space="preserve"> </w:t>
      </w:r>
    </w:p>
    <w:p w14:paraId="2E9AA325" w14:textId="636AB094" w:rsidR="003228C6" w:rsidRPr="00A11C25" w:rsidRDefault="003228C6" w:rsidP="00A11C25">
      <w:pPr>
        <w:pStyle w:val="ListParagraph"/>
        <w:numPr>
          <w:ilvl w:val="1"/>
          <w:numId w:val="35"/>
        </w:numPr>
        <w:spacing w:before="0" w:after="160" w:line="276" w:lineRule="auto"/>
      </w:pPr>
      <w:r w:rsidRPr="00A11C25">
        <w:t>Meeting Number: 2494 829 0789</w:t>
      </w:r>
    </w:p>
    <w:p w14:paraId="6F8EBA36" w14:textId="5E1A4E3D" w:rsidR="382FF70F" w:rsidRPr="00A11C25" w:rsidRDefault="00BE7214" w:rsidP="00A11C25">
      <w:pPr>
        <w:pStyle w:val="ListParagraph"/>
        <w:numPr>
          <w:ilvl w:val="1"/>
          <w:numId w:val="35"/>
        </w:numPr>
        <w:spacing w:before="0" w:after="160" w:line="276" w:lineRule="auto"/>
      </w:pPr>
      <w:r w:rsidRPr="00A11C25">
        <w:t>Password</w:t>
      </w:r>
      <w:r>
        <w:t>:</w:t>
      </w:r>
      <w:r w:rsidR="003228C6">
        <w:t xml:space="preserve"> </w:t>
      </w:r>
      <w:r>
        <w:t xml:space="preserve">6UNgvc2xiP5 </w:t>
      </w:r>
      <w:r w:rsidR="0027266B">
        <w:br w:type="page"/>
      </w:r>
    </w:p>
    <w:p w14:paraId="1A8B715D" w14:textId="45ACFD05" w:rsidR="00BE61E3" w:rsidRDefault="00BE61E3" w:rsidP="00816D57">
      <w:pPr>
        <w:pStyle w:val="Heading2"/>
      </w:pPr>
      <w:bookmarkStart w:id="18" w:name="_Toc158815127"/>
      <w:r>
        <w:lastRenderedPageBreak/>
        <w:t>Part 2</w:t>
      </w:r>
      <w:r w:rsidR="007D6C04">
        <w:t>: Program Details</w:t>
      </w:r>
      <w:r w:rsidR="00BF7536">
        <w:t xml:space="preserve"> and Components</w:t>
      </w:r>
      <w:bookmarkEnd w:id="18"/>
    </w:p>
    <w:p w14:paraId="47F59B13" w14:textId="10764332" w:rsidR="00FE2A39" w:rsidRDefault="00FE2A39" w:rsidP="00F9395A">
      <w:pPr>
        <w:pStyle w:val="Heading3"/>
        <w:numPr>
          <w:ilvl w:val="1"/>
          <w:numId w:val="18"/>
        </w:numPr>
      </w:pPr>
      <w:bookmarkStart w:id="19" w:name="_Toc158815128"/>
      <w:r>
        <w:t>Background</w:t>
      </w:r>
      <w:bookmarkEnd w:id="19"/>
    </w:p>
    <w:p w14:paraId="45D58B84" w14:textId="003D0806" w:rsidR="00D95B88" w:rsidRDefault="7253D70B" w:rsidP="00ED15DE">
      <w:pPr>
        <w:suppressAutoHyphens w:val="0"/>
        <w:spacing w:before="0" w:after="240"/>
        <w:contextualSpacing/>
        <w:rPr>
          <w:rStyle w:val="normaltextrun"/>
          <w:color w:val="242424"/>
        </w:rPr>
      </w:pPr>
      <w:r w:rsidRPr="50E04C2D">
        <w:rPr>
          <w:rStyle w:val="normaltextrun"/>
          <w:color w:val="242424"/>
        </w:rPr>
        <w:t>Pregnant people who live with substance use disorders are particularly vulnerable to substance use morbidity and overdose</w:t>
      </w:r>
      <w:r w:rsidR="21663894" w:rsidRPr="50E04C2D">
        <w:rPr>
          <w:rStyle w:val="normaltextrun"/>
          <w:color w:val="242424"/>
        </w:rPr>
        <w:t>. They</w:t>
      </w:r>
      <w:r w:rsidRPr="50E04C2D">
        <w:rPr>
          <w:rStyle w:val="normaltextrun"/>
          <w:color w:val="242424"/>
        </w:rPr>
        <w:t xml:space="preserve"> more frequently experience physical, emotional, financial, and other barriers to healthy, successful pregnancies. </w:t>
      </w:r>
    </w:p>
    <w:p w14:paraId="64DE150D" w14:textId="0454000D" w:rsidR="50E04C2D" w:rsidRDefault="50E04C2D" w:rsidP="50E04C2D">
      <w:pPr>
        <w:spacing w:before="0" w:after="240"/>
        <w:contextualSpacing/>
        <w:rPr>
          <w:rStyle w:val="normaltextrun"/>
          <w:color w:val="242424"/>
        </w:rPr>
      </w:pPr>
    </w:p>
    <w:p w14:paraId="2AB05407" w14:textId="46DF3041" w:rsidR="00AC4CD9" w:rsidRDefault="04555071" w:rsidP="00AC4CD9">
      <w:r>
        <w:t>In Minnesota</w:t>
      </w:r>
      <w:r w:rsidR="10EAAD8B">
        <w:t>, t</w:t>
      </w:r>
      <w:r w:rsidR="7167CCDD">
        <w:t>he use of substances and incidence of mental health conditions during pregnancy and in the postpartum period has increased in identified pregnancy-associated deaths. Substance use disorder is a leading contributing factor in 31.3 % of the pregnancy-associated deaths</w:t>
      </w:r>
      <w:r w:rsidR="00593C1C">
        <w:rPr>
          <w:rStyle w:val="FootnoteReference"/>
        </w:rPr>
        <w:footnoteReference w:id="2"/>
      </w:r>
      <w:r w:rsidR="0078448F">
        <w:t>.</w:t>
      </w:r>
      <w:r w:rsidR="48633C36">
        <w:t xml:space="preserve"> </w:t>
      </w:r>
      <w:r w:rsidR="0744A763">
        <w:t>I</w:t>
      </w:r>
      <w:r w:rsidR="23134E51">
        <w:t>n Minnesota from 2020-22 there were 175,489 delivery hospitalizations</w:t>
      </w:r>
      <w:r w:rsidR="00280E8F">
        <w:t xml:space="preserve"> to Minnesota residents ages 12 to 55 years</w:t>
      </w:r>
      <w:r w:rsidR="00867608">
        <w:t>.</w:t>
      </w:r>
      <w:r w:rsidR="23134E51">
        <w:t xml:space="preserve"> </w:t>
      </w:r>
      <w:r w:rsidR="00A6313B">
        <w:t>The</w:t>
      </w:r>
      <w:r w:rsidR="526714BE">
        <w:t xml:space="preserve"> rate of substance use disorder</w:t>
      </w:r>
      <w:r w:rsidR="0078448F">
        <w:t xml:space="preserve"> (s</w:t>
      </w:r>
      <w:r w:rsidR="0078448F" w:rsidRPr="00F86948">
        <w:t xml:space="preserve">ubstance use disorder includes sedatives, cocaine, amphetamines/stimulants, and opioids, as defined by the Alliance for Innovation on Maternal Health </w:t>
      </w:r>
      <w:r w:rsidR="0078448F">
        <w:t>-</w:t>
      </w:r>
      <w:hyperlink r:id="rId22" w:history="1">
        <w:r w:rsidR="0078448F" w:rsidRPr="0078448F">
          <w:rPr>
            <w:rStyle w:val="Hyperlink"/>
          </w:rPr>
          <w:t>AIM</w:t>
        </w:r>
      </w:hyperlink>
      <w:r w:rsidR="0078448F" w:rsidRPr="00F86948">
        <w:t>)</w:t>
      </w:r>
      <w:r w:rsidR="0078448F">
        <w:t xml:space="preserve">. </w:t>
      </w:r>
      <w:r w:rsidR="526714BE">
        <w:t xml:space="preserve">at time of delivery was 114.4 </w:t>
      </w:r>
      <w:r w:rsidR="7EC6E4A6">
        <w:t xml:space="preserve">people </w:t>
      </w:r>
      <w:r w:rsidR="526714BE">
        <w:t xml:space="preserve">per 10,000 delivery hospitalizations </w:t>
      </w:r>
      <w:r w:rsidR="294E9702">
        <w:t>in 2022</w:t>
      </w:r>
      <w:r w:rsidR="00077A4A">
        <w:t>.</w:t>
      </w:r>
      <w:r w:rsidR="00205F02">
        <w:t xml:space="preserve"> </w:t>
      </w:r>
      <w:r w:rsidR="7254D4B5">
        <w:t>At the time of delivery from 2020-2022</w:t>
      </w:r>
      <w:r w:rsidR="7EC6E4A6">
        <w:t>, 61.3 people per 10,000</w:t>
      </w:r>
      <w:r w:rsidR="70226173">
        <w:t xml:space="preserve"> </w:t>
      </w:r>
      <w:r w:rsidR="2F558321">
        <w:t>were identified to have SUD associated to opioid</w:t>
      </w:r>
      <w:r w:rsidR="00214BC4">
        <w:t>s</w:t>
      </w:r>
      <w:r w:rsidR="2F558321">
        <w:t xml:space="preserve">, and 60.4 people per 10,000 </w:t>
      </w:r>
      <w:r w:rsidR="0D966FDB">
        <w:t>were ident</w:t>
      </w:r>
      <w:r w:rsidR="664F255D">
        <w:t>ifi</w:t>
      </w:r>
      <w:r w:rsidR="0D966FDB">
        <w:t>ed to have an SUD associated with amphetamines/stimulants</w:t>
      </w:r>
      <w:r w:rsidR="00447E1D">
        <w:t xml:space="preserve">. </w:t>
      </w:r>
      <w:r w:rsidR="000C1D73">
        <w:t xml:space="preserve">While these rates include any use at time of delivery, whether independent or used with other substances, opioids and amphetamines/stimulants were most often not used with other substances (Figure 1).  </w:t>
      </w:r>
      <w:r w:rsidR="4E4BA192">
        <w:t xml:space="preserve"> Addressing SUD in the birthing population </w:t>
      </w:r>
      <w:r w:rsidR="6B3F98F6">
        <w:t xml:space="preserve">needs an emphasis </w:t>
      </w:r>
      <w:r w:rsidR="4E4BA192">
        <w:t xml:space="preserve">on addressing all substances and </w:t>
      </w:r>
      <w:r w:rsidR="6B3F98F6">
        <w:t xml:space="preserve">combination substance use. </w:t>
      </w:r>
    </w:p>
    <w:p w14:paraId="0D294EDB" w14:textId="33800144" w:rsidR="00A55264" w:rsidRPr="00AC4CD9" w:rsidRDefault="00A55264" w:rsidP="00AC4CD9">
      <w:r w:rsidRPr="00F30880">
        <w:rPr>
          <w:rStyle w:val="normaltextrun"/>
          <w:color w:val="242424"/>
        </w:rPr>
        <w:t xml:space="preserve">Figure </w:t>
      </w:r>
      <w:r>
        <w:rPr>
          <w:rStyle w:val="normaltextrun"/>
          <w:color w:val="242424"/>
        </w:rPr>
        <w:t>1</w:t>
      </w:r>
      <w:r w:rsidRPr="00F30880">
        <w:rPr>
          <w:rStyle w:val="normaltextrun"/>
          <w:color w:val="242424"/>
        </w:rPr>
        <w:t xml:space="preserve">: </w:t>
      </w:r>
      <w:r>
        <w:rPr>
          <w:rStyle w:val="normaltextrun"/>
          <w:color w:val="242424"/>
        </w:rPr>
        <w:t>Substances were used independently (only one substance used) more often than in combination with another substance.</w:t>
      </w:r>
    </w:p>
    <w:p w14:paraId="45B8019B" w14:textId="7B0550BF" w:rsidR="00F42B8F" w:rsidRDefault="00675980" w:rsidP="00F42B8F">
      <w:r>
        <w:rPr>
          <w:noProof/>
        </w:rPr>
        <w:drawing>
          <wp:inline distT="0" distB="0" distL="0" distR="0" wp14:anchorId="64A34888" wp14:editId="01F40C5C">
            <wp:extent cx="5699760" cy="2540000"/>
            <wp:effectExtent l="0" t="0" r="0" b="0"/>
            <wp:docPr id="9" name="Picture 9" descr="Chart showing how often each of the four substances were used independently and with at least one of the other three substances. Opioids and amphetamines/stimulants were used independently by about 78% of people who used them. Sedatives were used most often (56%) with another of the three substances, however the denominator for sedatives is small at 27 so the percentages easily fluctuate. Source is Minnesota hospital discharge data.">
              <a:extLst xmlns:a="http://schemas.openxmlformats.org/drawingml/2006/main">
                <a:ext uri="{FF2B5EF4-FFF2-40B4-BE49-F238E27FC236}">
                  <a16:creationId xmlns:a16="http://schemas.microsoft.com/office/drawing/2014/main" id="{459A3E67-5E0D-C9EF-139B-0ECD78C61D9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Chart showing how often each of the four substances were used independently and with at least one of the other three substances. Opioids and amphetamines/stimulants were used independently by about 78% of people who used them. Sedatives were used most often (56%) with another of the three substances, however the denominator for sedatives is small at 27 so the percentages easily fluctuate. Source is Minnesota hospital discharge data.">
                      <a:extLst>
                        <a:ext uri="{FF2B5EF4-FFF2-40B4-BE49-F238E27FC236}">
                          <a16:creationId xmlns:a16="http://schemas.microsoft.com/office/drawing/2014/main" id="{459A3E67-5E0D-C9EF-139B-0ECD78C61D91}"/>
                        </a:ext>
                      </a:extLst>
                    </pic:cNvPr>
                    <pic:cNvPicPr>
                      <a:picLocks noGrp="1" noChangeAspect="1"/>
                    </pic:cNvPicPr>
                  </pic:nvPicPr>
                  <pic:blipFill>
                    <a:blip r:embed="rId23"/>
                    <a:stretch>
                      <a:fillRect/>
                    </a:stretch>
                  </pic:blipFill>
                  <pic:spPr bwMode="gray">
                    <a:xfrm>
                      <a:off x="0" y="0"/>
                      <a:ext cx="5723511" cy="2550584"/>
                    </a:xfrm>
                    <a:prstGeom prst="rect">
                      <a:avLst/>
                    </a:prstGeom>
                    <a:noFill/>
                  </pic:spPr>
                </pic:pic>
              </a:graphicData>
            </a:graphic>
          </wp:inline>
        </w:drawing>
      </w:r>
    </w:p>
    <w:p w14:paraId="582CDCAA" w14:textId="77777777" w:rsidR="00F42B8F" w:rsidRDefault="00F42B8F" w:rsidP="00ED15DE">
      <w:pPr>
        <w:suppressAutoHyphens w:val="0"/>
        <w:spacing w:before="0" w:after="240"/>
        <w:contextualSpacing/>
        <w:rPr>
          <w:rStyle w:val="normaltextrun"/>
          <w:color w:val="242424"/>
        </w:rPr>
      </w:pPr>
    </w:p>
    <w:p w14:paraId="476FC62D" w14:textId="77777777" w:rsidR="00303B0B" w:rsidRDefault="25991652" w:rsidP="50E04C2D">
      <w:pPr>
        <w:spacing w:before="0" w:after="240" w:line="259" w:lineRule="auto"/>
        <w:contextualSpacing/>
        <w:rPr>
          <w:rStyle w:val="normaltextrun"/>
          <w:color w:val="242424"/>
        </w:rPr>
      </w:pPr>
      <w:r w:rsidRPr="50E04C2D">
        <w:rPr>
          <w:rStyle w:val="normaltextrun"/>
          <w:color w:val="242424"/>
        </w:rPr>
        <w:lastRenderedPageBreak/>
        <w:t>People who use substances during their pregnancy are at risk for giving birth to an infant that experiences neonatal abstinence syndrome (NAS). NAS is a group of health issues that can impact newborns who are exposed before birth to certain substances</w:t>
      </w:r>
      <w:r w:rsidR="008A7FD7">
        <w:rPr>
          <w:rStyle w:val="normaltextrun"/>
          <w:color w:val="242424"/>
        </w:rPr>
        <w:t>,</w:t>
      </w:r>
      <w:r w:rsidRPr="50E04C2D">
        <w:rPr>
          <w:rStyle w:val="normaltextrun"/>
          <w:color w:val="242424"/>
        </w:rPr>
        <w:t xml:space="preserve"> including opiates, stimulants, barbiturates, and benzodiazepines. Infants exposed to opioids before birth are at risk for a specific type of NAS called neonatal opioid withdrawal syndrome (NOWS).  If an infant is exposed to multiple substances before birth i</w:t>
      </w:r>
      <w:r w:rsidR="369693E7" w:rsidRPr="50E04C2D">
        <w:rPr>
          <w:rStyle w:val="normaltextrun"/>
          <w:color w:val="242424"/>
        </w:rPr>
        <w:t>s</w:t>
      </w:r>
      <w:r w:rsidRPr="50E04C2D">
        <w:rPr>
          <w:rStyle w:val="normaltextrun"/>
          <w:color w:val="242424"/>
        </w:rPr>
        <w:t>, they could be diagnosed with both NAS and NOWS.</w:t>
      </w:r>
    </w:p>
    <w:p w14:paraId="752BF6F7" w14:textId="25DA6C0C" w:rsidR="00304DF8" w:rsidRDefault="25991652" w:rsidP="50E04C2D">
      <w:pPr>
        <w:spacing w:before="0" w:after="240" w:line="259" w:lineRule="auto"/>
        <w:contextualSpacing/>
        <w:rPr>
          <w:rStyle w:val="normaltextrun"/>
          <w:color w:val="242424"/>
        </w:rPr>
      </w:pPr>
      <w:r w:rsidRPr="50E04C2D">
        <w:rPr>
          <w:rStyle w:val="normaltextrun"/>
          <w:color w:val="242424"/>
        </w:rPr>
        <w:t xml:space="preserve"> </w:t>
      </w:r>
    </w:p>
    <w:p w14:paraId="675AC443" w14:textId="6C4809CC" w:rsidR="00ED15DE" w:rsidRDefault="000B2B63" w:rsidP="00ED15DE">
      <w:pPr>
        <w:suppressAutoHyphens w:val="0"/>
        <w:spacing w:before="0" w:after="240"/>
        <w:contextualSpacing/>
        <w:rPr>
          <w:rStyle w:val="normaltextrun"/>
          <w:color w:val="242424"/>
        </w:rPr>
      </w:pPr>
      <w:r w:rsidRPr="202E869A">
        <w:rPr>
          <w:rStyle w:val="normaltextrun"/>
          <w:color w:val="242424"/>
        </w:rPr>
        <w:t>In</w:t>
      </w:r>
      <w:r w:rsidR="002C1C1E" w:rsidRPr="202E869A">
        <w:rPr>
          <w:rStyle w:val="normaltextrun"/>
          <w:color w:val="242424"/>
        </w:rPr>
        <w:t>fants</w:t>
      </w:r>
      <w:r w:rsidR="00ED15DE" w:rsidRPr="202E869A">
        <w:rPr>
          <w:rStyle w:val="normaltextrun"/>
          <w:color w:val="242424"/>
        </w:rPr>
        <w:t xml:space="preserve"> born to </w:t>
      </w:r>
      <w:r w:rsidR="002C1C1E" w:rsidRPr="202E869A">
        <w:rPr>
          <w:rStyle w:val="normaltextrun"/>
          <w:color w:val="242424"/>
        </w:rPr>
        <w:t>people</w:t>
      </w:r>
      <w:r w:rsidR="00ED15DE" w:rsidRPr="202E869A">
        <w:rPr>
          <w:rStyle w:val="normaltextrun"/>
          <w:color w:val="242424"/>
        </w:rPr>
        <w:t xml:space="preserve"> who live with substance use disorder are directly impacted by substance use through the placenta. When born, these </w:t>
      </w:r>
      <w:r w:rsidR="00B26C1F" w:rsidRPr="202E869A">
        <w:rPr>
          <w:rStyle w:val="normaltextrun"/>
          <w:color w:val="242424"/>
        </w:rPr>
        <w:t>newborns</w:t>
      </w:r>
      <w:r w:rsidR="00ED15DE" w:rsidRPr="202E869A">
        <w:rPr>
          <w:rStyle w:val="normaltextrun"/>
          <w:color w:val="242424"/>
        </w:rPr>
        <w:t xml:space="preserve"> experience withdrawal from the substance. </w:t>
      </w:r>
      <w:r w:rsidR="00650359">
        <w:rPr>
          <w:rStyle w:val="normaltextrun"/>
          <w:color w:val="242424"/>
        </w:rPr>
        <w:t>Observational stu</w:t>
      </w:r>
      <w:r w:rsidR="00462BE9">
        <w:rPr>
          <w:rStyle w:val="normaltextrun"/>
          <w:color w:val="242424"/>
        </w:rPr>
        <w:t xml:space="preserve">dies have shown that infants </w:t>
      </w:r>
      <w:r w:rsidR="003B351C">
        <w:rPr>
          <w:rStyle w:val="normaltextrun"/>
          <w:color w:val="242424"/>
        </w:rPr>
        <w:t>with prenatal opioid exposure</w:t>
      </w:r>
      <w:r w:rsidR="008C73AE">
        <w:rPr>
          <w:rStyle w:val="normaltextrun"/>
          <w:color w:val="242424"/>
        </w:rPr>
        <w:t xml:space="preserve"> </w:t>
      </w:r>
      <w:r w:rsidR="006D560E">
        <w:rPr>
          <w:rStyle w:val="normaltextrun"/>
          <w:color w:val="242424"/>
        </w:rPr>
        <w:t>may experience poor long-term outcomes</w:t>
      </w:r>
      <w:r w:rsidR="00801B52">
        <w:rPr>
          <w:rStyle w:val="normaltextrun"/>
          <w:color w:val="242424"/>
        </w:rPr>
        <w:t xml:space="preserve">, such as </w:t>
      </w:r>
      <w:r w:rsidR="00A10B69">
        <w:rPr>
          <w:rStyle w:val="normaltextrun"/>
          <w:color w:val="242424"/>
        </w:rPr>
        <w:t xml:space="preserve">adverse </w:t>
      </w:r>
      <w:r w:rsidR="007D155C">
        <w:rPr>
          <w:rStyle w:val="normaltextrun"/>
          <w:color w:val="242424"/>
        </w:rPr>
        <w:t xml:space="preserve">changes in neurodevelopment, cognition, school performance, behavior, </w:t>
      </w:r>
      <w:r w:rsidR="005516C5">
        <w:rPr>
          <w:rStyle w:val="normaltextrun"/>
          <w:color w:val="242424"/>
        </w:rPr>
        <w:t>vision,</w:t>
      </w:r>
      <w:r w:rsidR="007D155C">
        <w:rPr>
          <w:rStyle w:val="normaltextrun"/>
          <w:color w:val="242424"/>
        </w:rPr>
        <w:t xml:space="preserve"> and mortality</w:t>
      </w:r>
      <w:r w:rsidR="00FC0000">
        <w:rPr>
          <w:rStyle w:val="normaltextrun"/>
          <w:color w:val="242424"/>
        </w:rPr>
        <w:t>.</w:t>
      </w:r>
      <w:r w:rsidR="00F62279" w:rsidRPr="00593C1C">
        <w:rPr>
          <w:rStyle w:val="normaltextrun"/>
          <w:color w:val="242424"/>
          <w:vertAlign w:val="superscript"/>
        </w:rPr>
        <w:t>3</w:t>
      </w:r>
      <w:r w:rsidR="007D155C">
        <w:rPr>
          <w:rStyle w:val="normaltextrun"/>
          <w:color w:val="242424"/>
        </w:rPr>
        <w:t xml:space="preserve"> </w:t>
      </w:r>
      <w:r w:rsidR="00ED15DE" w:rsidRPr="202E869A">
        <w:rPr>
          <w:rStyle w:val="normaltextrun"/>
          <w:color w:val="242424"/>
        </w:rPr>
        <w:t xml:space="preserve">Medical interventions </w:t>
      </w:r>
      <w:r w:rsidR="00122385" w:rsidRPr="202E869A">
        <w:rPr>
          <w:rStyle w:val="normaltextrun"/>
          <w:color w:val="242424"/>
        </w:rPr>
        <w:t>can</w:t>
      </w:r>
      <w:r w:rsidR="00ED15DE" w:rsidRPr="202E869A">
        <w:rPr>
          <w:rStyle w:val="normaltextrun"/>
          <w:color w:val="242424"/>
        </w:rPr>
        <w:t xml:space="preserve"> help </w:t>
      </w:r>
      <w:r w:rsidR="00B26C1F" w:rsidRPr="202E869A">
        <w:rPr>
          <w:rStyle w:val="normaltextrun"/>
          <w:color w:val="242424"/>
        </w:rPr>
        <w:t>infants</w:t>
      </w:r>
      <w:r w:rsidR="00ED15DE" w:rsidRPr="202E869A">
        <w:rPr>
          <w:rStyle w:val="normaltextrun"/>
          <w:color w:val="242424"/>
        </w:rPr>
        <w:t xml:space="preserve"> diagnosed shortly after birth with substance use withdrawal</w:t>
      </w:r>
      <w:r w:rsidR="003805EA" w:rsidRPr="202E869A">
        <w:rPr>
          <w:rStyle w:val="normaltextrun"/>
          <w:color w:val="242424"/>
        </w:rPr>
        <w:t>. S</w:t>
      </w:r>
      <w:r w:rsidR="00ED15DE" w:rsidRPr="202E869A">
        <w:rPr>
          <w:rStyle w:val="normaltextrun"/>
          <w:color w:val="242424"/>
        </w:rPr>
        <w:t xml:space="preserve">upportive services through local public health and other systems of support </w:t>
      </w:r>
      <w:r w:rsidR="00166A50" w:rsidRPr="202E869A">
        <w:rPr>
          <w:rStyle w:val="normaltextrun"/>
          <w:color w:val="242424"/>
        </w:rPr>
        <w:t xml:space="preserve">are needed to </w:t>
      </w:r>
      <w:r w:rsidR="00ED15DE" w:rsidRPr="202E869A">
        <w:rPr>
          <w:rStyle w:val="normaltextrun"/>
          <w:color w:val="242424"/>
        </w:rPr>
        <w:t>help families during the postpartum period and beyond to mitigate additional impacts of substance use disorder.</w:t>
      </w:r>
    </w:p>
    <w:p w14:paraId="7128596A" w14:textId="76034445" w:rsidR="21A3F7BA" w:rsidRDefault="000E270F" w:rsidP="21A3F7BA">
      <w:pPr>
        <w:pStyle w:val="NormalWeb"/>
        <w:shd w:val="clear" w:color="auto" w:fill="FFFFFF" w:themeFill="background2"/>
        <w:spacing w:before="0" w:beforeAutospacing="0"/>
        <w:rPr>
          <w:rStyle w:val="normaltextrun"/>
          <w:rFonts w:ascii="Calibri" w:eastAsiaTheme="minorEastAsia" w:hAnsi="Calibri" w:cstheme="minorBidi"/>
          <w:color w:val="242424"/>
        </w:rPr>
      </w:pPr>
      <w:r w:rsidRPr="21A3F7BA">
        <w:rPr>
          <w:rStyle w:val="normaltextrun"/>
          <w:rFonts w:ascii="Calibri" w:eastAsiaTheme="minorEastAsia" w:hAnsi="Calibri" w:cstheme="minorBidi"/>
          <w:color w:val="242424"/>
        </w:rPr>
        <w:t xml:space="preserve">Data on NAS in Minnesota </w:t>
      </w:r>
      <w:r w:rsidR="007E78A5" w:rsidRPr="21A3F7BA">
        <w:rPr>
          <w:rStyle w:val="normaltextrun"/>
          <w:rFonts w:ascii="Calibri" w:eastAsiaTheme="minorEastAsia" w:hAnsi="Calibri" w:cstheme="minorBidi"/>
          <w:color w:val="242424"/>
        </w:rPr>
        <w:t xml:space="preserve">is </w:t>
      </w:r>
      <w:r w:rsidRPr="21A3F7BA">
        <w:rPr>
          <w:rStyle w:val="normaltextrun"/>
          <w:rFonts w:ascii="Calibri" w:eastAsiaTheme="minorEastAsia" w:hAnsi="Calibri" w:cstheme="minorBidi"/>
          <w:color w:val="242424"/>
        </w:rPr>
        <w:t>available in the </w:t>
      </w:r>
      <w:hyperlink r:id="rId24">
        <w:r w:rsidRPr="21A3F7BA">
          <w:rPr>
            <w:rStyle w:val="normaltextrun"/>
            <w:rFonts w:ascii="Calibri" w:eastAsiaTheme="minorEastAsia" w:hAnsi="Calibri" w:cstheme="minorBidi"/>
            <w:color w:val="242424"/>
          </w:rPr>
          <w:t>Neonatal Abstinence Syndrome (NAS) Data Brief: Statewide and County Trends, 2016-2022 (PDF).</w:t>
        </w:r>
      </w:hyperlink>
      <w:r w:rsidRPr="21A3F7BA">
        <w:rPr>
          <w:rStyle w:val="normaltextrun"/>
          <w:rFonts w:ascii="Calibri" w:eastAsiaTheme="minorEastAsia" w:hAnsi="Calibri" w:cstheme="minorBidi"/>
          <w:color w:val="242424"/>
        </w:rPr>
        <w:t> Data on NAS in Minnesota is collected from hospital discharge data. A diagnosis of NAS can include infant withdrawal from any substance not including alcohol</w:t>
      </w:r>
      <w:r w:rsidR="003F50BE" w:rsidRPr="21A3F7BA">
        <w:rPr>
          <w:rStyle w:val="normaltextrun"/>
          <w:rFonts w:ascii="Calibri" w:eastAsiaTheme="minorEastAsia" w:hAnsi="Calibri" w:cstheme="minorBidi"/>
          <w:color w:val="242424"/>
        </w:rPr>
        <w:t>,</w:t>
      </w:r>
      <w:r w:rsidRPr="21A3F7BA">
        <w:rPr>
          <w:rStyle w:val="normaltextrun"/>
          <w:rFonts w:ascii="Calibri" w:eastAsiaTheme="minorEastAsia" w:hAnsi="Calibri" w:cstheme="minorBidi"/>
          <w:color w:val="242424"/>
        </w:rPr>
        <w:t xml:space="preserve"> such as cocaine, amphetamines, opioids, and benzodiazepines. From 2016 to 2022, there were 2,794 NAS-related hospital visits in Minnesota (Figure </w:t>
      </w:r>
      <w:r w:rsidR="000471DF" w:rsidRPr="21A3F7BA">
        <w:rPr>
          <w:rStyle w:val="normaltextrun"/>
          <w:rFonts w:ascii="Calibri" w:eastAsiaTheme="minorEastAsia" w:hAnsi="Calibri" w:cstheme="minorBidi"/>
          <w:color w:val="242424"/>
        </w:rPr>
        <w:t>2</w:t>
      </w:r>
      <w:r w:rsidRPr="21A3F7BA">
        <w:rPr>
          <w:rStyle w:val="normaltextrun"/>
          <w:rFonts w:ascii="Calibri" w:eastAsiaTheme="minorEastAsia" w:hAnsi="Calibri" w:cstheme="minorBidi"/>
          <w:color w:val="242424"/>
        </w:rPr>
        <w:t xml:space="preserve">). This corresponds to a statewide rate of 6.2 per 1,000 live births. The median rate (i.e., the rate in the middle of the overall range of rates) among counties in Minnesota was 3.8 per 1,000 live births (Figure </w:t>
      </w:r>
      <w:r w:rsidR="000471DF" w:rsidRPr="21A3F7BA">
        <w:rPr>
          <w:rStyle w:val="normaltextrun"/>
          <w:rFonts w:ascii="Calibri" w:eastAsiaTheme="minorEastAsia" w:hAnsi="Calibri" w:cstheme="minorBidi"/>
          <w:color w:val="242424"/>
        </w:rPr>
        <w:t>2</w:t>
      </w:r>
      <w:r w:rsidRPr="21A3F7BA">
        <w:rPr>
          <w:rStyle w:val="normaltextrun"/>
          <w:rFonts w:ascii="Calibri" w:eastAsiaTheme="minorEastAsia" w:hAnsi="Calibri" w:cstheme="minorBidi"/>
          <w:color w:val="242424"/>
        </w:rPr>
        <w:t>). Information on NAS by region of the state and by sex of infant is available in the NAS data brief.</w:t>
      </w:r>
    </w:p>
    <w:p w14:paraId="22804D4D" w14:textId="4D5D9041" w:rsidR="00F93A8D" w:rsidRDefault="000E270F" w:rsidP="000E270F">
      <w:pPr>
        <w:pStyle w:val="NormalWeb"/>
        <w:shd w:val="clear" w:color="auto" w:fill="FFFFFF"/>
        <w:spacing w:before="0" w:beforeAutospacing="0"/>
        <w:rPr>
          <w:rStyle w:val="normaltextrun"/>
          <w:rFonts w:ascii="Calibri" w:eastAsiaTheme="minorEastAsia" w:hAnsi="Calibri" w:cstheme="minorBidi"/>
          <w:b/>
          <w:bCs/>
          <w:color w:val="242424"/>
          <w:szCs w:val="22"/>
        </w:rPr>
      </w:pPr>
      <w:r w:rsidRPr="00F30880">
        <w:rPr>
          <w:rStyle w:val="normaltextrun"/>
          <w:rFonts w:ascii="Calibri" w:eastAsiaTheme="minorEastAsia" w:hAnsi="Calibri" w:cstheme="minorBidi"/>
          <w:color w:val="242424"/>
          <w:szCs w:val="22"/>
        </w:rPr>
        <w:t xml:space="preserve">Figure </w:t>
      </w:r>
      <w:r w:rsidR="004B094B">
        <w:rPr>
          <w:rStyle w:val="normaltextrun"/>
          <w:rFonts w:ascii="Calibri" w:eastAsiaTheme="minorEastAsia" w:hAnsi="Calibri" w:cstheme="minorBidi"/>
          <w:color w:val="242424"/>
          <w:szCs w:val="22"/>
        </w:rPr>
        <w:t>2</w:t>
      </w:r>
      <w:r w:rsidRPr="00F30880">
        <w:rPr>
          <w:rStyle w:val="normaltextrun"/>
          <w:rFonts w:ascii="Calibri" w:eastAsiaTheme="minorEastAsia" w:hAnsi="Calibri" w:cstheme="minorBidi"/>
          <w:color w:val="242424"/>
          <w:szCs w:val="22"/>
        </w:rPr>
        <w:t>: The annual rate of NAS-related hospital visits (per 1,000 live births) has varied since 2016, ranging from 5.3 in 2018 to 7.3 in</w:t>
      </w:r>
      <w:r w:rsidR="00F93A8D">
        <w:rPr>
          <w:rStyle w:val="normaltextrun"/>
          <w:rFonts w:ascii="Calibri" w:eastAsiaTheme="minorEastAsia" w:hAnsi="Calibri" w:cstheme="minorBidi"/>
          <w:b/>
          <w:bCs/>
          <w:color w:val="242424"/>
          <w:szCs w:val="22"/>
        </w:rPr>
        <w:t xml:space="preserve"> </w:t>
      </w:r>
      <w:proofErr w:type="gramStart"/>
      <w:r w:rsidR="00F93A8D">
        <w:rPr>
          <w:rStyle w:val="normaltextrun"/>
          <w:rFonts w:ascii="Calibri" w:eastAsiaTheme="minorEastAsia" w:hAnsi="Calibri" w:cstheme="minorBidi"/>
          <w:b/>
          <w:bCs/>
          <w:color w:val="242424"/>
          <w:szCs w:val="22"/>
        </w:rPr>
        <w:t>2022</w:t>
      </w:r>
      <w:proofErr w:type="gramEnd"/>
      <w:r w:rsidR="00F93A8D">
        <w:rPr>
          <w:rStyle w:val="normaltextrun"/>
          <w:rFonts w:ascii="Calibri" w:eastAsiaTheme="minorEastAsia" w:hAnsi="Calibri" w:cstheme="minorBidi"/>
          <w:b/>
          <w:bCs/>
          <w:color w:val="242424"/>
          <w:szCs w:val="22"/>
        </w:rPr>
        <w:t xml:space="preserve"> </w:t>
      </w:r>
    </w:p>
    <w:p w14:paraId="1A032E95" w14:textId="04FE1535" w:rsidR="000E270F" w:rsidRDefault="000E270F" w:rsidP="000E270F">
      <w:pPr>
        <w:pStyle w:val="NormalWeb"/>
        <w:shd w:val="clear" w:color="auto" w:fill="FFFFFF"/>
        <w:spacing w:before="0" w:beforeAutospacing="0"/>
        <w:rPr>
          <w:rFonts w:ascii="Arial" w:hAnsi="Arial" w:cs="Arial"/>
          <w:color w:val="000000"/>
          <w:sz w:val="30"/>
          <w:szCs w:val="30"/>
        </w:rPr>
      </w:pPr>
      <w:r>
        <w:rPr>
          <w:rFonts w:ascii="Arial" w:hAnsi="Arial" w:cs="Arial"/>
          <w:noProof/>
          <w:color w:val="000000"/>
          <w:sz w:val="30"/>
          <w:szCs w:val="30"/>
        </w:rPr>
        <w:lastRenderedPageBreak/>
        <w:drawing>
          <wp:inline distT="0" distB="0" distL="0" distR="0" wp14:anchorId="4E1C9812" wp14:editId="78D1298B">
            <wp:extent cx="5943600" cy="2751667"/>
            <wp:effectExtent l="0" t="0" r="0" b="0"/>
            <wp:docPr id="2" name="Picture 2" descr="Bar Chart showing NAS-related hospital visits 2016-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NAS-related hospital visits 2016-20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8717" cy="2754036"/>
                    </a:xfrm>
                    <a:prstGeom prst="rect">
                      <a:avLst/>
                    </a:prstGeom>
                    <a:noFill/>
                    <a:ln>
                      <a:noFill/>
                    </a:ln>
                  </pic:spPr>
                </pic:pic>
              </a:graphicData>
            </a:graphic>
          </wp:inline>
        </w:drawing>
      </w:r>
    </w:p>
    <w:p w14:paraId="157A919F" w14:textId="77777777" w:rsidR="00FC5878" w:rsidRDefault="61F63DBE" w:rsidP="00540D51">
      <w:pPr>
        <w:pStyle w:val="ImageSource"/>
      </w:pPr>
      <w:r w:rsidRPr="50E04C2D">
        <w:t>SOURCE: Hospital Discharge Data, Injury and Violence Prevention Section, Minnesota Department of Health, 2016-2022</w:t>
      </w:r>
    </w:p>
    <w:p w14:paraId="42202C30" w14:textId="43405145" w:rsidR="000E270F" w:rsidRPr="00F30880" w:rsidRDefault="000E270F" w:rsidP="000E270F">
      <w:pPr>
        <w:pStyle w:val="NormalWeb"/>
        <w:shd w:val="clear" w:color="auto" w:fill="FFFFFF"/>
        <w:spacing w:before="0" w:beforeAutospacing="0"/>
        <w:rPr>
          <w:rFonts w:ascii="Calibri" w:eastAsiaTheme="minorEastAsia" w:hAnsi="Calibri" w:cstheme="minorBidi"/>
          <w:szCs w:val="22"/>
        </w:rPr>
      </w:pPr>
      <w:r w:rsidRPr="00F30880">
        <w:rPr>
          <w:rFonts w:ascii="Calibri" w:eastAsiaTheme="minorEastAsia" w:hAnsi="Calibri" w:cstheme="minorBidi"/>
          <w:szCs w:val="22"/>
        </w:rPr>
        <w:t>Research from the University of Minnesota found that diagnoses of maternal opioid use disorder and NAS are increasing fastest among rural residents.</w:t>
      </w:r>
      <w:r w:rsidR="00C555B6">
        <w:rPr>
          <w:rStyle w:val="FootnoteReference"/>
          <w:rFonts w:ascii="Calibri" w:eastAsiaTheme="minorEastAsia" w:hAnsi="Calibri" w:cstheme="minorBidi"/>
          <w:szCs w:val="22"/>
        </w:rPr>
        <w:footnoteReference w:id="3"/>
      </w:r>
      <w:r w:rsidRPr="00F30880">
        <w:rPr>
          <w:rFonts w:ascii="Calibri" w:eastAsiaTheme="minorEastAsia" w:hAnsi="Calibri" w:cstheme="minorBidi"/>
          <w:szCs w:val="22"/>
        </w:rPr>
        <w:t> Unfortunately, rural areas in the state have the fewest neonatal intensive care units (NICUs) and have seen the most closures of hospitals with obstetric services, meaning hospitals where babies can be delivered.</w:t>
      </w:r>
    </w:p>
    <w:p w14:paraId="6EC9D8AB" w14:textId="064A4E87" w:rsidR="00864F76" w:rsidRDefault="3C1D3847" w:rsidP="00864F76">
      <w:r>
        <w:t xml:space="preserve">The Minnesota Maternal Mortality Review Committee is a </w:t>
      </w:r>
      <w:r w:rsidR="5EB336CD">
        <w:t>statutory</w:t>
      </w:r>
      <w:r w:rsidR="138A7F24">
        <w:t xml:space="preserve"> </w:t>
      </w:r>
      <w:r w:rsidR="534650D6">
        <w:t>appointed committee by the commission</w:t>
      </w:r>
      <w:r w:rsidR="6D9C8E52">
        <w:t>er</w:t>
      </w:r>
      <w:r w:rsidR="534650D6">
        <w:t xml:space="preserve"> of hea</w:t>
      </w:r>
      <w:r w:rsidR="00A11240">
        <w:t>l</w:t>
      </w:r>
      <w:r w:rsidR="534650D6">
        <w:t>th.</w:t>
      </w:r>
      <w:r w:rsidR="50BBEDA5">
        <w:t xml:space="preserve"> </w:t>
      </w:r>
      <w:r w:rsidR="7A5451A2">
        <w:t xml:space="preserve">Include statute here. </w:t>
      </w:r>
      <w:r w:rsidR="534650D6">
        <w:t>The</w:t>
      </w:r>
      <w:r>
        <w:t xml:space="preserve"> findings of the Minnesota Department of Health’s Maternal Mortality Review Committee</w:t>
      </w:r>
      <w:r w:rsidR="534650D6">
        <w:t xml:space="preserve"> </w:t>
      </w:r>
      <w:r>
        <w:t xml:space="preserve">(MMRC) </w:t>
      </w:r>
      <w:r w:rsidR="00FB223A">
        <w:t>include</w:t>
      </w:r>
      <w:r>
        <w:t xml:space="preserve"> birthing people who died during or within one year after the end of the pregnancy in 2017</w:t>
      </w:r>
      <w:r w:rsidR="008B41C1">
        <w:t xml:space="preserve"> </w:t>
      </w:r>
      <w:r>
        <w:t>-</w:t>
      </w:r>
      <w:r w:rsidR="6F487E40">
        <w:t xml:space="preserve"> </w:t>
      </w:r>
      <w:r>
        <w:t>201</w:t>
      </w:r>
      <w:r w:rsidR="534650D6">
        <w:t>9</w:t>
      </w:r>
      <w:r>
        <w:t xml:space="preserve">. A comprehensive review of these deaths was done by the MMRC, which is multidisciplinary and includes diverse members from systems and programs serving birthing people. Through the committee’s review, recommendations are made for changes to policy, programs, systems, practice guidelines, and health care providers services. These recommendations focus on preventing pregnancy-associated deaths, improving health equity and birth outcomes. </w:t>
      </w:r>
      <w:r w:rsidR="23E550F9">
        <w:t xml:space="preserve">Recommendations from the MMRC with a focus on substance use disorder and mental health can be found in </w:t>
      </w:r>
      <w:hyperlink w:anchor="_Attachment_Supplemental_maternal">
        <w:r w:rsidR="00651DBA" w:rsidRPr="202E869A">
          <w:rPr>
            <w:rStyle w:val="Hyperlink"/>
          </w:rPr>
          <w:t>A</w:t>
        </w:r>
        <w:r w:rsidR="00651DBA">
          <w:rPr>
            <w:rStyle w:val="Hyperlink"/>
          </w:rPr>
          <w:t>ppendix</w:t>
        </w:r>
        <w:r w:rsidR="00651DBA" w:rsidRPr="202E869A">
          <w:rPr>
            <w:rStyle w:val="Hyperlink"/>
          </w:rPr>
          <w:t xml:space="preserve"> J</w:t>
        </w:r>
      </w:hyperlink>
      <w:r w:rsidR="5FD0FD43">
        <w:t xml:space="preserve">.  </w:t>
      </w:r>
    </w:p>
    <w:p w14:paraId="5F008567" w14:textId="31026663" w:rsidR="00AA6D6F" w:rsidRPr="00AA6D6F" w:rsidRDefault="00AA6D6F" w:rsidP="00AA6D6F">
      <w:r w:rsidRPr="00AA6D6F">
        <w:t>The goals of this funding are to convene, coordinate, and implement data-driven strategies and culturally relevant activities to improve infant health by reducing preterm birth, sleep-related infant deaths, and congenital malformations and address social and environmental determinants of health.</w:t>
      </w:r>
    </w:p>
    <w:p w14:paraId="3956FBA5" w14:textId="1F7A19E0" w:rsidR="00FE2A39" w:rsidRPr="00074856" w:rsidRDefault="00FE2A39" w:rsidP="00F9395A">
      <w:pPr>
        <w:pStyle w:val="Heading3"/>
        <w:numPr>
          <w:ilvl w:val="1"/>
          <w:numId w:val="18"/>
        </w:numPr>
      </w:pPr>
      <w:bookmarkStart w:id="20" w:name="_Toc158815129"/>
      <w:r>
        <w:lastRenderedPageBreak/>
        <w:t>Health Equity Priorities</w:t>
      </w:r>
      <w:bookmarkEnd w:id="20"/>
    </w:p>
    <w:p w14:paraId="5900AF00" w14:textId="598C5CCF" w:rsidR="00FE2A39" w:rsidRDefault="00FE2A39" w:rsidP="00FE2A39">
      <w:r>
        <w:t>It is the policy of the State of Minnesota to ensure fairness, precision, equity</w:t>
      </w:r>
      <w:r w:rsidR="00495F90">
        <w:t>,</w:t>
      </w:r>
      <w:r>
        <w:t xml:space="preserve"> and consistency in competitive grant awards.  This includes implementing diversity and inclusion in grant-making.  </w:t>
      </w:r>
      <w:hyperlink r:id="rId26">
        <w:r w:rsidR="00983734">
          <w:rPr>
            <w:rStyle w:val="Hyperlink"/>
          </w:rPr>
          <w:t>The Policy on Rating Criteria for Competitive Grant Review (https://mn.gov/admin/assets/08-02%20Grants%20Policy%20Revision%20September%202017%20final_tcm36-312046.pdf)</w:t>
        </w:r>
      </w:hyperlink>
      <w:r w:rsidRPr="7175E79F">
        <w:rPr>
          <w:rStyle w:val="Hyperlink"/>
          <w:u w:val="none"/>
        </w:rPr>
        <w:t xml:space="preserve"> </w:t>
      </w:r>
      <w:r w:rsidRPr="7175E79F">
        <w:rPr>
          <w:rStyle w:val="Hyperlink"/>
          <w:color w:val="auto"/>
          <w:u w:val="none"/>
        </w:rPr>
        <w:t xml:space="preserve">establishes the expectation that grant programs intentionally identify how the grant serves diverse populations, especially populations experiencing </w:t>
      </w:r>
      <w:r>
        <w:t xml:space="preserve">inequities and/or disparities.  </w:t>
      </w:r>
    </w:p>
    <w:p w14:paraId="20A68591" w14:textId="169BA0D9" w:rsidR="00BE61E3" w:rsidRPr="00074856" w:rsidRDefault="00BE61E3" w:rsidP="00BE61E3">
      <w:pPr>
        <w:spacing w:after="240"/>
        <w:rPr>
          <w:szCs w:val="24"/>
        </w:rPr>
      </w:pPr>
      <w:r w:rsidRPr="00074856">
        <w:rPr>
          <w:szCs w:val="24"/>
        </w:rPr>
        <w:t>This grant will serve:</w:t>
      </w:r>
    </w:p>
    <w:p w14:paraId="5CD79E27" w14:textId="740257CB" w:rsidR="004609E6" w:rsidRPr="0002193B" w:rsidRDefault="008146CE" w:rsidP="00F9395A">
      <w:pPr>
        <w:pStyle w:val="ListParagraph"/>
        <w:numPr>
          <w:ilvl w:val="0"/>
          <w:numId w:val="12"/>
        </w:numPr>
        <w:suppressAutoHyphens w:val="0"/>
        <w:spacing w:before="0" w:after="240"/>
        <w:rPr>
          <w:szCs w:val="24"/>
        </w:rPr>
      </w:pPr>
      <w:r w:rsidRPr="0002193B">
        <w:rPr>
          <w:szCs w:val="24"/>
        </w:rPr>
        <w:t>Racial and ethnic communities, including American Indians</w:t>
      </w:r>
    </w:p>
    <w:p w14:paraId="70D10683" w14:textId="57730CD4" w:rsidR="008146CE" w:rsidRPr="0002193B" w:rsidRDefault="008146CE" w:rsidP="00F9395A">
      <w:pPr>
        <w:pStyle w:val="ListParagraph"/>
        <w:numPr>
          <w:ilvl w:val="0"/>
          <w:numId w:val="12"/>
        </w:numPr>
        <w:suppressAutoHyphens w:val="0"/>
        <w:spacing w:before="0" w:after="240"/>
        <w:rPr>
          <w:szCs w:val="24"/>
        </w:rPr>
      </w:pPr>
      <w:r w:rsidRPr="0002193B">
        <w:rPr>
          <w:szCs w:val="24"/>
        </w:rPr>
        <w:t>LGBTQI communities</w:t>
      </w:r>
    </w:p>
    <w:p w14:paraId="2FA82C76" w14:textId="464DC30D" w:rsidR="0002193B" w:rsidRDefault="008146CE" w:rsidP="00F9395A">
      <w:pPr>
        <w:pStyle w:val="ListParagraph"/>
        <w:numPr>
          <w:ilvl w:val="0"/>
          <w:numId w:val="12"/>
        </w:numPr>
        <w:suppressAutoHyphens w:val="0"/>
        <w:spacing w:before="0" w:after="240"/>
        <w:rPr>
          <w:szCs w:val="24"/>
        </w:rPr>
      </w:pPr>
      <w:r w:rsidRPr="0002193B">
        <w:rPr>
          <w:szCs w:val="24"/>
        </w:rPr>
        <w:t>Disability status</w:t>
      </w:r>
    </w:p>
    <w:p w14:paraId="6861757C" w14:textId="293AF137" w:rsidR="0002193B" w:rsidRPr="0002193B" w:rsidRDefault="008146CE" w:rsidP="00F9395A">
      <w:pPr>
        <w:pStyle w:val="ListParagraph"/>
        <w:numPr>
          <w:ilvl w:val="0"/>
          <w:numId w:val="12"/>
        </w:numPr>
        <w:suppressAutoHyphens w:val="0"/>
        <w:spacing w:before="0" w:after="240"/>
        <w:rPr>
          <w:szCs w:val="24"/>
        </w:rPr>
      </w:pPr>
      <w:r w:rsidRPr="0002193B">
        <w:rPr>
          <w:szCs w:val="24"/>
        </w:rPr>
        <w:t xml:space="preserve">Geographic diversity within and across Minnesota – including </w:t>
      </w:r>
      <w:r w:rsidR="0047610B">
        <w:rPr>
          <w:szCs w:val="24"/>
        </w:rPr>
        <w:t>g</w:t>
      </w:r>
      <w:r w:rsidR="0047610B" w:rsidRPr="0002193B">
        <w:rPr>
          <w:szCs w:val="24"/>
        </w:rPr>
        <w:t xml:space="preserve">reater </w:t>
      </w:r>
      <w:r w:rsidRPr="0002193B">
        <w:rPr>
          <w:szCs w:val="24"/>
        </w:rPr>
        <w:t>MN, urban/metro</w:t>
      </w:r>
      <w:r w:rsidR="0027333D">
        <w:rPr>
          <w:szCs w:val="24"/>
        </w:rPr>
        <w:t xml:space="preserve">politan areas. </w:t>
      </w:r>
    </w:p>
    <w:p w14:paraId="6484028C" w14:textId="60EFBE39" w:rsidR="00BE61E3" w:rsidRPr="0002193B" w:rsidRDefault="00BE61E3" w:rsidP="0002193B">
      <w:pPr>
        <w:suppressAutoHyphens w:val="0"/>
        <w:spacing w:before="0" w:after="240"/>
        <w:rPr>
          <w:szCs w:val="24"/>
        </w:rPr>
      </w:pPr>
      <w:r>
        <w:t>Grant outcomes will include:</w:t>
      </w:r>
    </w:p>
    <w:p w14:paraId="02FD98EE" w14:textId="513FABC4" w:rsidR="00A76126" w:rsidRDefault="00A76126" w:rsidP="00A76126">
      <w:pPr>
        <w:pStyle w:val="ListParagraph"/>
        <w:numPr>
          <w:ilvl w:val="0"/>
          <w:numId w:val="12"/>
        </w:numPr>
        <w:spacing w:before="0" w:after="240" w:line="259" w:lineRule="auto"/>
      </w:pPr>
      <w:r>
        <w:t>The number of evidence-based care models implemented by grantees.</w:t>
      </w:r>
    </w:p>
    <w:p w14:paraId="55E09423" w14:textId="035EE8D0" w:rsidR="00A76126" w:rsidRDefault="00A76126" w:rsidP="00A76126">
      <w:pPr>
        <w:pStyle w:val="ListParagraph"/>
        <w:numPr>
          <w:ilvl w:val="0"/>
          <w:numId w:val="12"/>
        </w:numPr>
        <w:spacing w:before="0" w:after="240" w:line="259" w:lineRule="auto"/>
      </w:pPr>
      <w:r>
        <w:t>The number of SUD related recommendations from Maternal Mortality Review Committee implemented by grantees</w:t>
      </w:r>
      <w:r w:rsidR="00EA5FBD">
        <w:t xml:space="preserve"> </w:t>
      </w:r>
      <w:r w:rsidR="00C96656">
        <w:t>(</w:t>
      </w:r>
      <w:hyperlink w:anchor="Attachment_J" w:history="1">
        <w:r w:rsidR="00651DBA">
          <w:rPr>
            <w:rStyle w:val="Hyperlink"/>
          </w:rPr>
          <w:t>Appendix</w:t>
        </w:r>
        <w:r w:rsidR="00651DBA" w:rsidRPr="00FB223A">
          <w:rPr>
            <w:rStyle w:val="Hyperlink"/>
          </w:rPr>
          <w:t xml:space="preserve"> J</w:t>
        </w:r>
      </w:hyperlink>
      <w:r w:rsidR="00C96656">
        <w:t>)</w:t>
      </w:r>
      <w:r>
        <w:t>.</w:t>
      </w:r>
    </w:p>
    <w:p w14:paraId="43C5387D" w14:textId="30A551CB" w:rsidR="0027333D" w:rsidRPr="00C96656" w:rsidRDefault="00A76126" w:rsidP="00C96656">
      <w:pPr>
        <w:pStyle w:val="ListParagraph"/>
        <w:numPr>
          <w:ilvl w:val="0"/>
          <w:numId w:val="12"/>
        </w:numPr>
        <w:spacing w:before="0" w:after="240" w:line="259" w:lineRule="auto"/>
      </w:pPr>
      <w:r>
        <w:t>The number of promising practices implemented by grantees.</w:t>
      </w:r>
      <w:bookmarkStart w:id="21" w:name="_Toc501092530"/>
    </w:p>
    <w:p w14:paraId="5B02D7D4" w14:textId="0EA0A421" w:rsidR="004E49F5" w:rsidRDefault="004E49F5" w:rsidP="00F9395A">
      <w:pPr>
        <w:pStyle w:val="Heading3"/>
        <w:numPr>
          <w:ilvl w:val="1"/>
          <w:numId w:val="18"/>
        </w:numPr>
      </w:pPr>
      <w:bookmarkStart w:id="22" w:name="_Eligible_Projects"/>
      <w:bookmarkStart w:id="23" w:name="_Toc158815130"/>
      <w:bookmarkEnd w:id="22"/>
      <w:r>
        <w:t>Eligible Projects</w:t>
      </w:r>
      <w:bookmarkEnd w:id="23"/>
    </w:p>
    <w:p w14:paraId="6697974C" w14:textId="003CFB40" w:rsidR="0078566C" w:rsidRPr="0062376D" w:rsidRDefault="0078566C" w:rsidP="0062376D">
      <w:pPr>
        <w:pStyle w:val="Heading4"/>
        <w:spacing w:after="240"/>
      </w:pPr>
      <w:r w:rsidRPr="0062376D">
        <w:t>Target Risk Factors</w:t>
      </w:r>
    </w:p>
    <w:p w14:paraId="518BA6B5" w14:textId="36260A00" w:rsidR="0095711A" w:rsidRDefault="04EAA2CD" w:rsidP="0095711A">
      <w:pPr>
        <w:spacing w:after="240"/>
      </w:pPr>
      <w:r>
        <w:t xml:space="preserve">Projects must </w:t>
      </w:r>
      <w:r w:rsidR="0095711A">
        <w:t>identify, address, and respond to drug overdose and morbidity in those who are pregnant or have just given birth</w:t>
      </w:r>
      <w:r w:rsidR="00E80A14">
        <w:t xml:space="preserve"> and their infants</w:t>
      </w:r>
      <w:r w:rsidR="0095711A">
        <w:t xml:space="preserve"> through multitiered approaches that may:</w:t>
      </w:r>
    </w:p>
    <w:p w14:paraId="75874D5C" w14:textId="197DAFD4" w:rsidR="0095711A" w:rsidRDefault="0095711A" w:rsidP="00470723">
      <w:pPr>
        <w:pStyle w:val="ListParagraph"/>
        <w:numPr>
          <w:ilvl w:val="0"/>
          <w:numId w:val="39"/>
        </w:numPr>
        <w:spacing w:after="240"/>
      </w:pPr>
      <w:r>
        <w:t xml:space="preserve">promote medication-assisted treatment </w:t>
      </w:r>
      <w:proofErr w:type="gramStart"/>
      <w:r>
        <w:t>options;</w:t>
      </w:r>
      <w:proofErr w:type="gramEnd"/>
    </w:p>
    <w:p w14:paraId="62AFB9EE" w14:textId="2B2A2869" w:rsidR="0095711A" w:rsidRDefault="0095711A" w:rsidP="00470723">
      <w:pPr>
        <w:pStyle w:val="ListParagraph"/>
        <w:numPr>
          <w:ilvl w:val="0"/>
          <w:numId w:val="39"/>
        </w:numPr>
        <w:spacing w:after="240"/>
      </w:pPr>
      <w:r>
        <w:t xml:space="preserve">support programs that provide services in accord with evidence-based care models for mental health and substance </w:t>
      </w:r>
      <w:r w:rsidR="4A4AED7A">
        <w:t xml:space="preserve">use </w:t>
      </w:r>
      <w:proofErr w:type="gramStart"/>
      <w:r>
        <w:t>disorder;</w:t>
      </w:r>
      <w:proofErr w:type="gramEnd"/>
    </w:p>
    <w:p w14:paraId="0A7CD4E1" w14:textId="716B9B9F" w:rsidR="0095711A" w:rsidRDefault="0095711A" w:rsidP="00470723">
      <w:pPr>
        <w:pStyle w:val="ListParagraph"/>
        <w:numPr>
          <w:ilvl w:val="0"/>
          <w:numId w:val="39"/>
        </w:numPr>
        <w:spacing w:after="240"/>
      </w:pPr>
      <w:r>
        <w:t>collaborate with interdisciplinary and professional organizations that focus on quality improvement initiatives related to substance use disorder; and</w:t>
      </w:r>
    </w:p>
    <w:p w14:paraId="693FD53E" w14:textId="015B93FF" w:rsidR="0095711A" w:rsidRPr="00FE3FF7" w:rsidRDefault="0095711A" w:rsidP="00470723">
      <w:pPr>
        <w:pStyle w:val="ListParagraph"/>
        <w:numPr>
          <w:ilvl w:val="0"/>
          <w:numId w:val="39"/>
        </w:numPr>
        <w:spacing w:after="240"/>
      </w:pPr>
      <w:r>
        <w:t>implement substance use disorder-related recommendations from the maternal mortality review committee, as appropriate</w:t>
      </w:r>
      <w:r w:rsidR="0047610B">
        <w:t>.</w:t>
      </w:r>
    </w:p>
    <w:p w14:paraId="6AAA3D79" w14:textId="32CE5AEB" w:rsidR="000346D2" w:rsidRPr="00FE3FF7" w:rsidRDefault="000346D2" w:rsidP="000346D2">
      <w:pPr>
        <w:spacing w:after="240"/>
      </w:pPr>
      <w:r w:rsidRPr="00FE3FF7">
        <w:t>Projects should address the social determinants of health contributing to these risk factors</w:t>
      </w:r>
      <w:r w:rsidR="00DA4AC5" w:rsidRPr="00FE3FF7">
        <w:t xml:space="preserve"> in addition to any individual contributors</w:t>
      </w:r>
      <w:r w:rsidRPr="00FE3FF7">
        <w:t>.</w:t>
      </w:r>
    </w:p>
    <w:p w14:paraId="6CAC8A36" w14:textId="75694CAA" w:rsidR="000346D2" w:rsidRPr="0062376D" w:rsidRDefault="00A20DDC" w:rsidP="0062376D">
      <w:pPr>
        <w:pStyle w:val="Heading4"/>
        <w:spacing w:after="240"/>
      </w:pPr>
      <w:bookmarkStart w:id="24" w:name="_Key_Strategies"/>
      <w:bookmarkEnd w:id="24"/>
      <w:r>
        <w:lastRenderedPageBreak/>
        <w:t xml:space="preserve">Key Strategies </w:t>
      </w:r>
    </w:p>
    <w:p w14:paraId="41C12558" w14:textId="7D3EE1FA" w:rsidR="002451AA" w:rsidRPr="002451AA" w:rsidRDefault="00A20DDC" w:rsidP="002451AA">
      <w:pPr>
        <w:spacing w:after="240"/>
      </w:pPr>
      <w:r>
        <w:t>Key Strategies</w:t>
      </w:r>
      <w:r w:rsidR="007A1050">
        <w:t xml:space="preserve"> for grant activities should focus</w:t>
      </w:r>
      <w:r w:rsidR="002451AA" w:rsidRPr="002451AA">
        <w:t xml:space="preserve"> on addressing and preventing the negative impacts of drug overdose and morbidity</w:t>
      </w:r>
      <w:r w:rsidR="00595265">
        <w:t xml:space="preserve"> for </w:t>
      </w:r>
      <w:r w:rsidR="00595265" w:rsidRPr="00E6426A">
        <w:t>those who are pregnant</w:t>
      </w:r>
      <w:r w:rsidR="00595265">
        <w:t xml:space="preserve"> or </w:t>
      </w:r>
      <w:r w:rsidR="00595265" w:rsidRPr="00E6426A">
        <w:t>have just given birth</w:t>
      </w:r>
      <w:r w:rsidR="00595265">
        <w:t xml:space="preserve"> and their infants</w:t>
      </w:r>
      <w:r w:rsidR="002451AA" w:rsidRPr="002451AA">
        <w:t xml:space="preserve">. Examples of </w:t>
      </w:r>
      <w:r w:rsidR="00B10117">
        <w:t>potential key strategies</w:t>
      </w:r>
      <w:r w:rsidR="002451AA" w:rsidRPr="002451AA">
        <w:t xml:space="preserve"> for these grant awards include:</w:t>
      </w:r>
    </w:p>
    <w:p w14:paraId="2264861A" w14:textId="0DCEDE87" w:rsidR="002451AA" w:rsidRPr="002451AA" w:rsidRDefault="7BB152D8" w:rsidP="00470723">
      <w:pPr>
        <w:pStyle w:val="ListParagraph"/>
        <w:numPr>
          <w:ilvl w:val="2"/>
          <w:numId w:val="40"/>
        </w:numPr>
        <w:spacing w:after="240"/>
      </w:pPr>
      <w:r>
        <w:t>C</w:t>
      </w:r>
      <w:r w:rsidR="002451AA">
        <w:t xml:space="preserve">ommunity outreach and other efforts addressing the root causes of drug overdose and </w:t>
      </w:r>
      <w:proofErr w:type="gramStart"/>
      <w:r w:rsidR="002451AA">
        <w:t>morbidity</w:t>
      </w:r>
      <w:proofErr w:type="gramEnd"/>
    </w:p>
    <w:p w14:paraId="0579511D" w14:textId="54F1A722" w:rsidR="002451AA" w:rsidRPr="002451AA" w:rsidRDefault="4C8196F2" w:rsidP="00470723">
      <w:pPr>
        <w:pStyle w:val="ListParagraph"/>
        <w:numPr>
          <w:ilvl w:val="2"/>
          <w:numId w:val="40"/>
        </w:numPr>
        <w:spacing w:after="240"/>
      </w:pPr>
      <w:r>
        <w:t>I</w:t>
      </w:r>
      <w:r w:rsidR="002451AA">
        <w:t xml:space="preserve">dentifying risk and protective factors relating to drug overdose and morbidity that contribute to identification, development, or improvement of prevention strategies and community </w:t>
      </w:r>
      <w:proofErr w:type="gramStart"/>
      <w:r w:rsidR="002451AA">
        <w:t>outreach</w:t>
      </w:r>
      <w:proofErr w:type="gramEnd"/>
    </w:p>
    <w:p w14:paraId="1A298BD2" w14:textId="7D6A4051" w:rsidR="002451AA" w:rsidRPr="002451AA" w:rsidRDefault="2DCB0B4D" w:rsidP="00470723">
      <w:pPr>
        <w:pStyle w:val="ListParagraph"/>
        <w:numPr>
          <w:ilvl w:val="2"/>
          <w:numId w:val="40"/>
        </w:numPr>
        <w:spacing w:after="240"/>
      </w:pPr>
      <w:r>
        <w:t>D</w:t>
      </w:r>
      <w:r w:rsidR="002451AA">
        <w:t>eveloping or providing trauma-informed drug overdose and morbidity prevention and services</w:t>
      </w:r>
    </w:p>
    <w:p w14:paraId="46E5B94D" w14:textId="32C76FD1" w:rsidR="002451AA" w:rsidRPr="002451AA" w:rsidRDefault="3D243405" w:rsidP="00470723">
      <w:pPr>
        <w:pStyle w:val="ListParagraph"/>
        <w:numPr>
          <w:ilvl w:val="2"/>
          <w:numId w:val="40"/>
        </w:numPr>
        <w:spacing w:after="240"/>
      </w:pPr>
      <w:r>
        <w:t>D</w:t>
      </w:r>
      <w:r w:rsidR="002451AA">
        <w:t xml:space="preserve">eveloping or providing culturally and linguistically appropriate drug overdose and morbidity prevention and services, and programs that target and serve historically underserved </w:t>
      </w:r>
      <w:proofErr w:type="gramStart"/>
      <w:r w:rsidR="002451AA">
        <w:t>communities</w:t>
      </w:r>
      <w:proofErr w:type="gramEnd"/>
    </w:p>
    <w:p w14:paraId="760299C8" w14:textId="437A8887" w:rsidR="002451AA" w:rsidRPr="002451AA" w:rsidRDefault="002451AA" w:rsidP="00470723">
      <w:pPr>
        <w:pStyle w:val="ListParagraph"/>
        <w:numPr>
          <w:ilvl w:val="2"/>
          <w:numId w:val="40"/>
        </w:numPr>
        <w:spacing w:after="240"/>
      </w:pPr>
      <w:r>
        <w:t xml:space="preserve">Working collaboratively with educational institutions, including school districts, to implement drug overdose and morbidity prevention strategies for students, teachers, and </w:t>
      </w:r>
      <w:proofErr w:type="gramStart"/>
      <w:r>
        <w:t>administrators</w:t>
      </w:r>
      <w:proofErr w:type="gramEnd"/>
    </w:p>
    <w:p w14:paraId="5CD2938D" w14:textId="03565B01" w:rsidR="002451AA" w:rsidRPr="002451AA" w:rsidRDefault="002451AA" w:rsidP="00470723">
      <w:pPr>
        <w:pStyle w:val="ListParagraph"/>
        <w:numPr>
          <w:ilvl w:val="2"/>
          <w:numId w:val="40"/>
        </w:numPr>
        <w:spacing w:after="240"/>
      </w:pPr>
      <w:r>
        <w:t xml:space="preserve">Working collaboratively with sovereign Tribal nations, care providers, nonprofit organizations, for-profit organizations, government entities, community-based organizations, and other entities to implement substance misuse and drug overdose prevention strategies within their </w:t>
      </w:r>
      <w:proofErr w:type="gramStart"/>
      <w:r>
        <w:t>communities</w:t>
      </w:r>
      <w:proofErr w:type="gramEnd"/>
    </w:p>
    <w:p w14:paraId="5AAECF71" w14:textId="5E278C8E" w:rsidR="39D60050" w:rsidRPr="0062376D" w:rsidRDefault="007B3153" w:rsidP="0062376D">
      <w:pPr>
        <w:pStyle w:val="Heading4"/>
        <w:spacing w:after="240"/>
      </w:pPr>
      <w:r w:rsidRPr="0062376D">
        <w:t>Eligible</w:t>
      </w:r>
      <w:r w:rsidR="1515665F" w:rsidRPr="0062376D">
        <w:t xml:space="preserve"> Activities and Strategies</w:t>
      </w:r>
    </w:p>
    <w:p w14:paraId="50D5BD56" w14:textId="3E079319" w:rsidR="003A2F6F" w:rsidRDefault="39D60050" w:rsidP="65031ED0">
      <w:pPr>
        <w:spacing w:after="160" w:line="259" w:lineRule="auto"/>
        <w:rPr>
          <w:rFonts w:eastAsia="Calibri" w:cs="Calibri"/>
          <w:color w:val="000000" w:themeColor="text2"/>
        </w:rPr>
      </w:pPr>
      <w:r w:rsidRPr="6F02E8CA">
        <w:rPr>
          <w:rFonts w:eastAsia="Calibri" w:cs="Calibri"/>
          <w:color w:val="000000" w:themeColor="text2"/>
        </w:rPr>
        <w:t xml:space="preserve">Possible </w:t>
      </w:r>
      <w:r w:rsidR="008D2421" w:rsidRPr="6F02E8CA">
        <w:rPr>
          <w:rFonts w:eastAsia="Calibri" w:cs="Calibri"/>
          <w:color w:val="000000" w:themeColor="text2"/>
        </w:rPr>
        <w:t>outcomes</w:t>
      </w:r>
      <w:r w:rsidR="000A057F" w:rsidRPr="6F02E8CA">
        <w:rPr>
          <w:rFonts w:eastAsia="Calibri" w:cs="Calibri"/>
          <w:color w:val="000000" w:themeColor="text2"/>
        </w:rPr>
        <w:t xml:space="preserve"> with </w:t>
      </w:r>
      <w:r w:rsidR="00AB58C3" w:rsidRPr="6F02E8CA">
        <w:rPr>
          <w:rFonts w:eastAsia="Calibri" w:cs="Calibri"/>
          <w:color w:val="000000" w:themeColor="text2"/>
        </w:rPr>
        <w:t xml:space="preserve">examples of </w:t>
      </w:r>
      <w:r w:rsidR="000A057F" w:rsidRPr="6F02E8CA">
        <w:rPr>
          <w:rFonts w:eastAsia="Calibri" w:cs="Calibri"/>
          <w:color w:val="000000" w:themeColor="text2"/>
        </w:rPr>
        <w:t>pair</w:t>
      </w:r>
      <w:r w:rsidR="00AB58C3" w:rsidRPr="6F02E8CA">
        <w:rPr>
          <w:rFonts w:eastAsia="Calibri" w:cs="Calibri"/>
          <w:color w:val="000000" w:themeColor="text2"/>
        </w:rPr>
        <w:t>ed</w:t>
      </w:r>
      <w:r w:rsidR="000A057F" w:rsidRPr="6F02E8CA">
        <w:rPr>
          <w:rFonts w:eastAsia="Calibri" w:cs="Calibri"/>
          <w:color w:val="000000" w:themeColor="text2"/>
        </w:rPr>
        <w:t xml:space="preserve"> strategies and </w:t>
      </w:r>
      <w:r w:rsidR="0083093A" w:rsidRPr="6F02E8CA">
        <w:rPr>
          <w:rFonts w:eastAsia="Calibri" w:cs="Calibri"/>
          <w:color w:val="000000" w:themeColor="text2"/>
        </w:rPr>
        <w:t>activities</w:t>
      </w:r>
      <w:r w:rsidRPr="6F02E8CA">
        <w:rPr>
          <w:rFonts w:eastAsia="Calibri" w:cs="Calibri"/>
          <w:color w:val="000000" w:themeColor="text2"/>
        </w:rPr>
        <w:t xml:space="preserve"> for eligible applicants </w:t>
      </w:r>
      <w:r w:rsidR="03C1F3C6" w:rsidRPr="6F02E8CA">
        <w:rPr>
          <w:rFonts w:eastAsia="Calibri" w:cs="Calibri"/>
          <w:color w:val="000000" w:themeColor="text2"/>
        </w:rPr>
        <w:t>are listed below</w:t>
      </w:r>
      <w:r w:rsidR="007B3153" w:rsidRPr="6F02E8CA">
        <w:rPr>
          <w:rFonts w:eastAsia="Calibri" w:cs="Calibri"/>
          <w:color w:val="000000" w:themeColor="text2"/>
        </w:rPr>
        <w:t>. Th</w:t>
      </w:r>
      <w:r w:rsidR="00FE3FF7" w:rsidRPr="6F02E8CA">
        <w:rPr>
          <w:rFonts w:eastAsia="Calibri" w:cs="Calibri"/>
          <w:color w:val="000000" w:themeColor="text2"/>
        </w:rPr>
        <w:t>is list is not exhaustive and other projects that address risk factors will also be considered.</w:t>
      </w:r>
      <w:r w:rsidR="00956013" w:rsidRPr="6F02E8CA">
        <w:rPr>
          <w:rFonts w:eastAsia="Calibri" w:cs="Calibri"/>
          <w:color w:val="000000" w:themeColor="text2"/>
        </w:rPr>
        <w:t xml:space="preserve"> Applicants must select one of the following activities and at least on</w:t>
      </w:r>
      <w:r w:rsidR="00857DCF" w:rsidRPr="6F02E8CA">
        <w:rPr>
          <w:rFonts w:eastAsia="Calibri" w:cs="Calibri"/>
          <w:color w:val="000000" w:themeColor="text2"/>
        </w:rPr>
        <w:t>e</w:t>
      </w:r>
      <w:r w:rsidR="00956013" w:rsidRPr="6F02E8CA">
        <w:rPr>
          <w:rFonts w:eastAsia="Calibri" w:cs="Calibri"/>
          <w:color w:val="000000" w:themeColor="text2"/>
        </w:rPr>
        <w:t xml:space="preserve"> MMRC recommendation</w:t>
      </w:r>
      <w:r w:rsidR="00493C4F" w:rsidRPr="6F02E8CA">
        <w:rPr>
          <w:rFonts w:eastAsia="Calibri" w:cs="Calibri"/>
          <w:color w:val="000000" w:themeColor="text2"/>
        </w:rPr>
        <w:t xml:space="preserve"> (</w:t>
      </w:r>
      <w:hyperlink w:anchor="Attachment_J">
        <w:r w:rsidR="00493C4F" w:rsidRPr="6F02E8CA">
          <w:rPr>
            <w:rStyle w:val="Hyperlink"/>
            <w:rFonts w:eastAsia="Calibri" w:cs="Calibri"/>
          </w:rPr>
          <w:t>A</w:t>
        </w:r>
        <w:r w:rsidR="00651DBA">
          <w:rPr>
            <w:rStyle w:val="Hyperlink"/>
            <w:rFonts w:eastAsia="Calibri" w:cs="Calibri"/>
          </w:rPr>
          <w:t>ppendix</w:t>
        </w:r>
        <w:r w:rsidR="00493C4F" w:rsidRPr="6F02E8CA">
          <w:rPr>
            <w:rStyle w:val="Hyperlink"/>
            <w:rFonts w:eastAsia="Calibri" w:cs="Calibri"/>
          </w:rPr>
          <w:t xml:space="preserve"> J</w:t>
        </w:r>
      </w:hyperlink>
      <w:r w:rsidR="00493C4F" w:rsidRPr="6F02E8CA">
        <w:rPr>
          <w:rFonts w:eastAsia="Calibri" w:cs="Calibri"/>
          <w:color w:val="000000" w:themeColor="text2"/>
        </w:rPr>
        <w:t>)</w:t>
      </w:r>
      <w:r w:rsidR="00A6313B" w:rsidRPr="6F02E8CA">
        <w:rPr>
          <w:rFonts w:eastAsia="Calibri" w:cs="Calibri"/>
          <w:color w:val="000000" w:themeColor="text2"/>
        </w:rPr>
        <w:t xml:space="preserve"> to implement</w:t>
      </w:r>
      <w:r w:rsidR="622BD226" w:rsidRPr="6F02E8CA">
        <w:rPr>
          <w:rFonts w:eastAsia="Calibri" w:cs="Calibri"/>
          <w:color w:val="000000" w:themeColor="text2"/>
        </w:rPr>
        <w:t xml:space="preserve"> </w:t>
      </w:r>
      <w:r w:rsidR="622BD226" w:rsidRPr="5073E9AE">
        <w:rPr>
          <w:rFonts w:eastAsia="Calibri" w:cs="Calibri"/>
          <w:color w:val="000000" w:themeColor="text2"/>
        </w:rPr>
        <w:t>with</w:t>
      </w:r>
      <w:r w:rsidR="00A6313B" w:rsidRPr="6F02E8CA">
        <w:rPr>
          <w:rFonts w:eastAsia="Calibri" w:cs="Calibri"/>
          <w:color w:val="000000" w:themeColor="text2"/>
        </w:rPr>
        <w:t xml:space="preserve"> grant</w:t>
      </w:r>
      <w:r w:rsidR="73EAAB0A" w:rsidRPr="6BB0DE3F">
        <w:rPr>
          <w:rFonts w:eastAsia="Calibri" w:cs="Calibri"/>
          <w:color w:val="000000" w:themeColor="text2"/>
        </w:rPr>
        <w:t xml:space="preserve"> </w:t>
      </w:r>
      <w:r w:rsidR="73EAAB0A" w:rsidRPr="05C9CF89">
        <w:rPr>
          <w:rFonts w:eastAsia="Calibri" w:cs="Calibri"/>
          <w:color w:val="000000" w:themeColor="text2"/>
        </w:rPr>
        <w:t>funds</w:t>
      </w:r>
      <w:r w:rsidR="00956013" w:rsidRPr="6F02E8CA">
        <w:rPr>
          <w:rFonts w:eastAsia="Calibri" w:cs="Calibri"/>
          <w:color w:val="000000" w:themeColor="text2"/>
        </w:rPr>
        <w:t xml:space="preserve">. </w:t>
      </w:r>
    </w:p>
    <w:p w14:paraId="24EE62A5" w14:textId="768C0AF4" w:rsidR="004E45B6" w:rsidRPr="00EB317F" w:rsidRDefault="00C73576" w:rsidP="00470723">
      <w:pPr>
        <w:pStyle w:val="ListParagraph"/>
        <w:numPr>
          <w:ilvl w:val="0"/>
          <w:numId w:val="48"/>
        </w:numPr>
        <w:spacing w:after="160" w:line="259" w:lineRule="auto"/>
        <w:rPr>
          <w:rFonts w:eastAsia="Calibri" w:cs="Calibri"/>
          <w:b/>
          <w:bCs/>
          <w:color w:val="000000" w:themeColor="text2"/>
          <w:szCs w:val="24"/>
        </w:rPr>
      </w:pPr>
      <w:r>
        <w:rPr>
          <w:rFonts w:eastAsia="Calibri" w:cs="Calibri"/>
          <w:b/>
          <w:bCs/>
          <w:color w:val="000000" w:themeColor="text2"/>
          <w:szCs w:val="24"/>
        </w:rPr>
        <w:t xml:space="preserve">Outcome: </w:t>
      </w:r>
      <w:r w:rsidR="004E45B6" w:rsidRPr="00EB317F">
        <w:rPr>
          <w:rFonts w:eastAsia="Calibri" w:cs="Calibri"/>
          <w:b/>
          <w:bCs/>
          <w:color w:val="000000" w:themeColor="text2"/>
          <w:szCs w:val="24"/>
        </w:rPr>
        <w:t>Increased organizational capacity to facilitate warm hand offs and referrals to social supports</w:t>
      </w:r>
      <w:r w:rsidR="00803731">
        <w:rPr>
          <w:rFonts w:eastAsia="Calibri" w:cs="Calibri"/>
          <w:b/>
          <w:bCs/>
          <w:color w:val="000000" w:themeColor="text2"/>
          <w:szCs w:val="24"/>
        </w:rPr>
        <w:t xml:space="preserve"> for pregnant/postpartum families impacted by substance use </w:t>
      </w:r>
      <w:r w:rsidR="00113ADD">
        <w:rPr>
          <w:rFonts w:eastAsia="Calibri" w:cs="Calibri"/>
          <w:b/>
          <w:bCs/>
          <w:color w:val="000000" w:themeColor="text2"/>
          <w:szCs w:val="24"/>
        </w:rPr>
        <w:t>disorders</w:t>
      </w:r>
      <w:r w:rsidR="004E45B6" w:rsidRPr="00EB317F">
        <w:rPr>
          <w:rFonts w:eastAsia="Calibri" w:cs="Calibri"/>
          <w:b/>
          <w:bCs/>
          <w:color w:val="000000" w:themeColor="text2"/>
          <w:szCs w:val="24"/>
        </w:rPr>
        <w:t xml:space="preserve">. </w:t>
      </w:r>
    </w:p>
    <w:p w14:paraId="375E6CA9" w14:textId="6DAFC7B4" w:rsidR="00113ADD" w:rsidRPr="00EB317F" w:rsidRDefault="00341DC5" w:rsidP="00EB317F">
      <w:pPr>
        <w:pStyle w:val="ListParagraph"/>
        <w:numPr>
          <w:ilvl w:val="1"/>
          <w:numId w:val="12"/>
        </w:numPr>
        <w:spacing w:after="160" w:line="259" w:lineRule="auto"/>
        <w:rPr>
          <w:rFonts w:eastAsia="Calibri" w:cs="Calibri"/>
          <w:color w:val="000000" w:themeColor="text2"/>
          <w:szCs w:val="24"/>
        </w:rPr>
      </w:pPr>
      <w:r>
        <w:rPr>
          <w:rFonts w:eastAsia="Calibri" w:cs="Calibri"/>
          <w:color w:val="000000" w:themeColor="text2"/>
        </w:rPr>
        <w:t xml:space="preserve">Examples of these strategies/activities </w:t>
      </w:r>
      <w:r w:rsidR="00113ADD">
        <w:rPr>
          <w:rFonts w:eastAsia="Calibri" w:cs="Calibri"/>
          <w:color w:val="000000" w:themeColor="text2"/>
        </w:rPr>
        <w:t xml:space="preserve">include </w:t>
      </w:r>
      <w:r w:rsidR="00113ADD" w:rsidRPr="00EB317F">
        <w:rPr>
          <w:rFonts w:eastAsia="Calibri" w:cs="Calibri"/>
          <w:color w:val="000000" w:themeColor="text2"/>
          <w:szCs w:val="24"/>
        </w:rPr>
        <w:t>assessment</w:t>
      </w:r>
      <w:r w:rsidR="004E45B6" w:rsidRPr="00EB317F">
        <w:rPr>
          <w:rFonts w:eastAsia="Calibri" w:cs="Calibri"/>
          <w:color w:val="000000" w:themeColor="text2"/>
          <w:szCs w:val="24"/>
        </w:rPr>
        <w:t xml:space="preserve"> of referral systems and description of referral processes, </w:t>
      </w:r>
      <w:r>
        <w:rPr>
          <w:rFonts w:eastAsia="Calibri" w:cs="Calibri"/>
          <w:color w:val="000000" w:themeColor="text2"/>
          <w:szCs w:val="24"/>
        </w:rPr>
        <w:t>number</w:t>
      </w:r>
      <w:r w:rsidR="004E45B6" w:rsidRPr="00EB317F">
        <w:rPr>
          <w:rFonts w:eastAsia="Calibri" w:cs="Calibri"/>
          <w:color w:val="000000" w:themeColor="text2"/>
          <w:szCs w:val="24"/>
        </w:rPr>
        <w:t xml:space="preserve"> of referral partners</w:t>
      </w:r>
      <w:r w:rsidR="00F05A44">
        <w:rPr>
          <w:rFonts w:eastAsia="Calibri" w:cs="Calibri"/>
          <w:color w:val="000000" w:themeColor="text2"/>
          <w:szCs w:val="24"/>
        </w:rPr>
        <w:t xml:space="preserve"> for services</w:t>
      </w:r>
      <w:r w:rsidR="004E45B6" w:rsidRPr="00EB317F">
        <w:rPr>
          <w:rFonts w:eastAsia="Calibri" w:cs="Calibri"/>
          <w:color w:val="000000" w:themeColor="text2"/>
          <w:szCs w:val="24"/>
        </w:rPr>
        <w:t>, description of services that referral partners represent (housing, transportation, childcare, etc.)</w:t>
      </w:r>
      <w:r w:rsidR="002B19E0">
        <w:rPr>
          <w:rFonts w:eastAsia="Calibri" w:cs="Calibri"/>
          <w:color w:val="000000" w:themeColor="text2"/>
          <w:szCs w:val="24"/>
        </w:rPr>
        <w:t>. Successful proposals convey</w:t>
      </w:r>
      <w:r w:rsidR="00113ADD">
        <w:rPr>
          <w:rFonts w:eastAsia="Calibri" w:cs="Calibri"/>
          <w:color w:val="000000" w:themeColor="text2"/>
          <w:szCs w:val="24"/>
        </w:rPr>
        <w:t xml:space="preserve"> current</w:t>
      </w:r>
      <w:r w:rsidR="002B19E0">
        <w:rPr>
          <w:rFonts w:eastAsia="Calibri" w:cs="Calibri"/>
          <w:color w:val="000000" w:themeColor="text2"/>
          <w:szCs w:val="24"/>
        </w:rPr>
        <w:t xml:space="preserve"> referral capacity</w:t>
      </w:r>
      <w:r w:rsidR="004E45B6" w:rsidRPr="00EB317F">
        <w:rPr>
          <w:rFonts w:eastAsia="Calibri" w:cs="Calibri"/>
          <w:color w:val="000000" w:themeColor="text2"/>
          <w:szCs w:val="24"/>
        </w:rPr>
        <w:t xml:space="preserve"> </w:t>
      </w:r>
      <w:r w:rsidR="00113ADD">
        <w:rPr>
          <w:rFonts w:eastAsia="Calibri" w:cs="Calibri"/>
          <w:color w:val="000000" w:themeColor="text2"/>
          <w:szCs w:val="24"/>
        </w:rPr>
        <w:t xml:space="preserve">and </w:t>
      </w:r>
      <w:r w:rsidR="004E45B6" w:rsidRPr="00EB317F">
        <w:rPr>
          <w:rFonts w:eastAsia="Calibri" w:cs="Calibri"/>
          <w:color w:val="000000" w:themeColor="text2"/>
          <w:szCs w:val="24"/>
        </w:rPr>
        <w:t>components</w:t>
      </w:r>
      <w:r w:rsidR="002B19E0">
        <w:rPr>
          <w:rFonts w:eastAsia="Calibri" w:cs="Calibri"/>
          <w:color w:val="000000" w:themeColor="text2"/>
          <w:szCs w:val="24"/>
        </w:rPr>
        <w:t xml:space="preserve"> to evolve/increase</w:t>
      </w:r>
      <w:r w:rsidR="00113ADD">
        <w:rPr>
          <w:rFonts w:eastAsia="Calibri" w:cs="Calibri"/>
          <w:color w:val="000000" w:themeColor="text2"/>
          <w:szCs w:val="24"/>
        </w:rPr>
        <w:t xml:space="preserve"> </w:t>
      </w:r>
      <w:r w:rsidR="004E45B6" w:rsidRPr="00EB317F">
        <w:rPr>
          <w:rFonts w:eastAsia="Calibri" w:cs="Calibri"/>
          <w:color w:val="000000" w:themeColor="text2"/>
          <w:szCs w:val="24"/>
        </w:rPr>
        <w:t xml:space="preserve">over </w:t>
      </w:r>
      <w:r w:rsidR="002B19E0">
        <w:rPr>
          <w:rFonts w:eastAsia="Calibri" w:cs="Calibri"/>
          <w:color w:val="000000" w:themeColor="text2"/>
          <w:szCs w:val="24"/>
        </w:rPr>
        <w:t>the funding period</w:t>
      </w:r>
      <w:r w:rsidR="004E45B6" w:rsidRPr="00EB317F">
        <w:rPr>
          <w:rFonts w:eastAsia="Calibri" w:cs="Calibri"/>
          <w:color w:val="000000" w:themeColor="text2"/>
          <w:szCs w:val="24"/>
        </w:rPr>
        <w:t xml:space="preserve"> or refining, qualitative description of practice changes</w:t>
      </w:r>
      <w:r w:rsidR="00803731">
        <w:rPr>
          <w:rFonts w:eastAsia="Calibri" w:cs="Calibri"/>
          <w:color w:val="000000" w:themeColor="text2"/>
          <w:szCs w:val="24"/>
        </w:rPr>
        <w:t>.</w:t>
      </w:r>
    </w:p>
    <w:p w14:paraId="61CADDA2" w14:textId="197DD852" w:rsidR="004E45B6" w:rsidRPr="00662AB2" w:rsidRDefault="004E45B6" w:rsidP="00C62F8B">
      <w:pPr>
        <w:pStyle w:val="ListParagraph"/>
        <w:numPr>
          <w:ilvl w:val="1"/>
          <w:numId w:val="12"/>
        </w:numPr>
        <w:spacing w:after="160" w:line="259" w:lineRule="auto"/>
        <w:rPr>
          <w:rFonts w:eastAsia="Calibri" w:cs="Calibri"/>
          <w:color w:val="000000" w:themeColor="text2"/>
          <w:szCs w:val="24"/>
        </w:rPr>
      </w:pPr>
      <w:r w:rsidRPr="00C62F8B">
        <w:rPr>
          <w:rFonts w:eastAsia="Calibri" w:cs="Calibri"/>
          <w:color w:val="000000" w:themeColor="text2"/>
          <w:szCs w:val="24"/>
        </w:rPr>
        <w:t>Referral</w:t>
      </w:r>
      <w:r w:rsidR="00890479">
        <w:rPr>
          <w:rFonts w:eastAsia="Calibri" w:cs="Calibri"/>
          <w:color w:val="000000" w:themeColor="text2"/>
          <w:szCs w:val="24"/>
        </w:rPr>
        <w:t>s to social support</w:t>
      </w:r>
      <w:r w:rsidR="004C661E">
        <w:rPr>
          <w:rFonts w:eastAsia="Calibri" w:cs="Calibri"/>
          <w:color w:val="000000" w:themeColor="text2"/>
          <w:szCs w:val="24"/>
        </w:rPr>
        <w:t xml:space="preserve"> </w:t>
      </w:r>
      <w:r w:rsidRPr="00C62F8B">
        <w:rPr>
          <w:rFonts w:eastAsia="Calibri" w:cs="Calibri"/>
          <w:color w:val="000000" w:themeColor="text2"/>
          <w:szCs w:val="24"/>
        </w:rPr>
        <w:t xml:space="preserve">components could </w:t>
      </w:r>
      <w:r w:rsidR="00890479">
        <w:rPr>
          <w:rFonts w:eastAsia="Calibri" w:cs="Calibri"/>
          <w:color w:val="000000" w:themeColor="text2"/>
          <w:szCs w:val="24"/>
        </w:rPr>
        <w:t xml:space="preserve">include </w:t>
      </w:r>
      <w:r w:rsidR="004C661E">
        <w:rPr>
          <w:rFonts w:eastAsia="Calibri" w:cs="Calibri"/>
          <w:color w:val="000000" w:themeColor="text2"/>
          <w:szCs w:val="24"/>
        </w:rPr>
        <w:t xml:space="preserve">changes to </w:t>
      </w:r>
      <w:r w:rsidRPr="00C62F8B">
        <w:rPr>
          <w:rFonts w:eastAsia="Calibri" w:cs="Calibri"/>
          <w:color w:val="000000" w:themeColor="text2"/>
          <w:szCs w:val="24"/>
        </w:rPr>
        <w:t>a referral policy, referral charting protocol, referral flowchart, referral form, staff responsible for following up on referrals, staff responsible for maintaining contacts with referral partners, referral tracking system, etc.</w:t>
      </w:r>
      <w:r w:rsidR="004C661E">
        <w:rPr>
          <w:rFonts w:eastAsia="Calibri" w:cs="Calibri"/>
          <w:color w:val="000000" w:themeColor="text2"/>
          <w:szCs w:val="24"/>
        </w:rPr>
        <w:t xml:space="preserve"> Grantees may </w:t>
      </w:r>
      <w:r w:rsidRPr="00C62F8B">
        <w:rPr>
          <w:rFonts w:eastAsia="Calibri" w:cs="Calibri"/>
          <w:color w:val="000000" w:themeColor="text2"/>
          <w:szCs w:val="24"/>
        </w:rPr>
        <w:lastRenderedPageBreak/>
        <w:t xml:space="preserve">measure </w:t>
      </w:r>
      <w:r w:rsidR="004C661E">
        <w:rPr>
          <w:rFonts w:eastAsia="Calibri" w:cs="Calibri"/>
          <w:color w:val="000000" w:themeColor="text2"/>
          <w:szCs w:val="24"/>
        </w:rPr>
        <w:t xml:space="preserve">collaboration </w:t>
      </w:r>
      <w:r w:rsidRPr="00C62F8B">
        <w:rPr>
          <w:rFonts w:eastAsia="Calibri" w:cs="Calibri"/>
          <w:color w:val="000000" w:themeColor="text2"/>
          <w:szCs w:val="24"/>
        </w:rPr>
        <w:t xml:space="preserve">by assessing the </w:t>
      </w:r>
      <w:hyperlink r:id="rId27" w:history="1">
        <w:r w:rsidRPr="00C62F8B">
          <w:rPr>
            <w:rStyle w:val="Hyperlink"/>
            <w:rFonts w:eastAsia="Calibri" w:cs="Calibri"/>
            <w:szCs w:val="24"/>
          </w:rPr>
          <w:t>levels of collaboration</w:t>
        </w:r>
      </w:hyperlink>
      <w:r w:rsidRPr="00C62F8B">
        <w:rPr>
          <w:rFonts w:eastAsia="Calibri" w:cs="Calibri"/>
          <w:color w:val="000000" w:themeColor="text2"/>
          <w:szCs w:val="24"/>
          <w:u w:val="single"/>
        </w:rPr>
        <w:t xml:space="preserve"> </w:t>
      </w:r>
      <w:r w:rsidRPr="004C661E">
        <w:rPr>
          <w:rFonts w:eastAsia="Calibri" w:cs="Calibri"/>
          <w:color w:val="000000" w:themeColor="text2"/>
          <w:szCs w:val="24"/>
        </w:rPr>
        <w:t>among partner organizations or referral networks.</w:t>
      </w:r>
      <w:r w:rsidRPr="00C62F8B">
        <w:rPr>
          <w:rFonts w:eastAsia="Calibri" w:cs="Calibri"/>
          <w:color w:val="000000" w:themeColor="text2"/>
          <w:szCs w:val="24"/>
          <w:u w:val="single"/>
        </w:rPr>
        <w:t xml:space="preserve"> </w:t>
      </w:r>
    </w:p>
    <w:p w14:paraId="3EA5717C" w14:textId="36E67FD9" w:rsidR="004E45B6" w:rsidRPr="00D13E37" w:rsidRDefault="00C73576" w:rsidP="00FD548F">
      <w:pPr>
        <w:numPr>
          <w:ilvl w:val="0"/>
          <w:numId w:val="48"/>
        </w:numPr>
        <w:spacing w:after="160" w:line="259" w:lineRule="auto"/>
        <w:rPr>
          <w:rFonts w:eastAsia="Calibri" w:cs="Calibri"/>
          <w:b/>
          <w:bCs/>
          <w:color w:val="000000" w:themeColor="text2"/>
          <w:szCs w:val="24"/>
        </w:rPr>
      </w:pPr>
      <w:r>
        <w:rPr>
          <w:rFonts w:eastAsia="Calibri" w:cs="Calibri"/>
          <w:b/>
          <w:bCs/>
          <w:color w:val="000000" w:themeColor="text2"/>
          <w:szCs w:val="24"/>
        </w:rPr>
        <w:t xml:space="preserve">Outcome: </w:t>
      </w:r>
      <w:r w:rsidR="004E45B6" w:rsidRPr="00EB317F">
        <w:rPr>
          <w:rFonts w:eastAsia="Calibri" w:cs="Calibri"/>
          <w:b/>
          <w:bCs/>
          <w:color w:val="000000" w:themeColor="text2"/>
          <w:szCs w:val="24"/>
        </w:rPr>
        <w:t xml:space="preserve">Increased knowledge of substance use disorder prevention and treatment of NAS/NOWS </w:t>
      </w:r>
      <w:r w:rsidR="00796E72">
        <w:rPr>
          <w:rFonts w:eastAsia="Calibri" w:cs="Calibri"/>
          <w:b/>
          <w:bCs/>
          <w:color w:val="000000" w:themeColor="text2"/>
        </w:rPr>
        <w:t>in individuals providing services to pregnant/postpartum families impacted by substance use disorders.</w:t>
      </w:r>
    </w:p>
    <w:p w14:paraId="06C93DBF" w14:textId="1EBEE2C3" w:rsidR="00FD548F" w:rsidRPr="00FD548F" w:rsidRDefault="00341DC5" w:rsidP="202E869A">
      <w:pPr>
        <w:pStyle w:val="ListParagraph"/>
        <w:numPr>
          <w:ilvl w:val="1"/>
          <w:numId w:val="48"/>
        </w:numPr>
        <w:spacing w:after="160" w:line="259" w:lineRule="auto"/>
        <w:rPr>
          <w:rFonts w:eastAsia="Calibri" w:cs="Calibri"/>
          <w:color w:val="000000" w:themeColor="text2"/>
        </w:rPr>
      </w:pPr>
      <w:r w:rsidRPr="202E869A">
        <w:rPr>
          <w:rFonts w:eastAsia="Calibri" w:cs="Calibri"/>
          <w:color w:val="000000" w:themeColor="text2"/>
        </w:rPr>
        <w:t>Examples of these strategies/activities include</w:t>
      </w:r>
      <w:r w:rsidR="00D13E37" w:rsidRPr="202E869A">
        <w:rPr>
          <w:rFonts w:eastAsia="Calibri" w:cs="Calibri"/>
          <w:color w:val="000000" w:themeColor="text2"/>
        </w:rPr>
        <w:t xml:space="preserve"> </w:t>
      </w:r>
      <w:r w:rsidR="22765877" w:rsidRPr="202E869A">
        <w:rPr>
          <w:rFonts w:eastAsia="Calibri" w:cs="Calibri"/>
          <w:color w:val="000000" w:themeColor="text2"/>
        </w:rPr>
        <w:t xml:space="preserve">pre-post survey of </w:t>
      </w:r>
      <w:r w:rsidR="00796E72" w:rsidRPr="202E869A">
        <w:rPr>
          <w:rFonts w:eastAsia="Calibri" w:cs="Calibri"/>
          <w:color w:val="000000" w:themeColor="text2"/>
        </w:rPr>
        <w:t xml:space="preserve">staff or referral partners </w:t>
      </w:r>
      <w:r w:rsidR="22765877" w:rsidRPr="202E869A">
        <w:rPr>
          <w:rFonts w:eastAsia="Calibri" w:cs="Calibri"/>
          <w:color w:val="000000" w:themeColor="text2"/>
        </w:rPr>
        <w:t>(e.g.</w:t>
      </w:r>
      <w:r w:rsidR="008E3BDD">
        <w:rPr>
          <w:rFonts w:eastAsia="Calibri" w:cs="Calibri"/>
          <w:color w:val="000000" w:themeColor="text2"/>
        </w:rPr>
        <w:t>,</w:t>
      </w:r>
      <w:r w:rsidR="22765877" w:rsidRPr="202E869A">
        <w:rPr>
          <w:rFonts w:eastAsia="Calibri" w:cs="Calibri"/>
          <w:color w:val="000000" w:themeColor="text2"/>
        </w:rPr>
        <w:t xml:space="preserve"> health care providers, facility staff) using a validated assessment</w:t>
      </w:r>
      <w:r w:rsidR="00122BE3" w:rsidRPr="202E869A">
        <w:rPr>
          <w:rFonts w:eastAsia="Calibri" w:cs="Calibri"/>
          <w:color w:val="000000" w:themeColor="text2"/>
        </w:rPr>
        <w:t xml:space="preserve"> on NAS/NOWs treatment</w:t>
      </w:r>
      <w:r w:rsidR="00FD548F" w:rsidRPr="202E869A">
        <w:rPr>
          <w:rFonts w:eastAsia="Calibri" w:cs="Calibri"/>
          <w:color w:val="000000" w:themeColor="text2"/>
        </w:rPr>
        <w:t xml:space="preserve">. </w:t>
      </w:r>
    </w:p>
    <w:p w14:paraId="754DB832" w14:textId="03399FBD" w:rsidR="004D0F04" w:rsidRPr="004D0F04" w:rsidRDefault="0D39C481" w:rsidP="00BF78B5">
      <w:pPr>
        <w:pStyle w:val="ListParagraph"/>
        <w:numPr>
          <w:ilvl w:val="0"/>
          <w:numId w:val="67"/>
        </w:numPr>
      </w:pPr>
      <w:r w:rsidRPr="202E869A">
        <w:rPr>
          <w:rStyle w:val="findhit"/>
          <w:rFonts w:cs="Calibri"/>
          <w:i/>
          <w:iCs/>
        </w:rPr>
        <w:t>Knowled</w:t>
      </w:r>
      <w:r w:rsidRPr="202E869A">
        <w:rPr>
          <w:rStyle w:val="normaltextrun"/>
          <w:rFonts w:cs="Calibri"/>
          <w:i/>
          <w:iCs/>
        </w:rPr>
        <w:t>ge and stigma reduction</w:t>
      </w:r>
      <w:r w:rsidR="00BF78B5" w:rsidRPr="202E869A">
        <w:rPr>
          <w:rFonts w:eastAsia="Calibri"/>
          <w:color w:val="000000" w:themeColor="text2"/>
        </w:rPr>
        <w:t xml:space="preserve">: </w:t>
      </w:r>
      <w:r w:rsidRPr="202E869A">
        <w:rPr>
          <w:rStyle w:val="normaltextrun"/>
          <w:rFonts w:cs="Calibri"/>
        </w:rPr>
        <w:t xml:space="preserve">Accurate </w:t>
      </w:r>
      <w:r w:rsidRPr="202E869A">
        <w:rPr>
          <w:rStyle w:val="findhit"/>
          <w:rFonts w:cs="Calibri"/>
        </w:rPr>
        <w:t>knowled</w:t>
      </w:r>
      <w:r w:rsidRPr="202E869A">
        <w:rPr>
          <w:rStyle w:val="normaltextrun"/>
          <w:rFonts w:cs="Calibri"/>
        </w:rPr>
        <w:t>ge of substance use, misuse, and treatment (often collected via survey, ideally using a validated assessment</w:t>
      </w:r>
      <w:r w:rsidR="52E82D56">
        <w:t>).</w:t>
      </w:r>
      <w:r w:rsidR="00BF78B5">
        <w:t xml:space="preserve"> </w:t>
      </w:r>
      <w:r w:rsidRPr="202E869A">
        <w:rPr>
          <w:rStyle w:val="normaltextrun"/>
          <w:rFonts w:cs="Calibri"/>
        </w:rPr>
        <w:t>Reduction in stigma associated with substance use, misuse, and treatment (often collected via survey, ideally using a validated assessment)</w:t>
      </w:r>
      <w:r w:rsidR="00172571" w:rsidRPr="202E869A">
        <w:rPr>
          <w:rStyle w:val="normaltextrun"/>
          <w:rFonts w:cs="Calibri"/>
        </w:rPr>
        <w:t>.</w:t>
      </w:r>
      <w:r w:rsidRPr="202E869A">
        <w:rPr>
          <w:rStyle w:val="eop"/>
          <w:rFonts w:cs="Calibri"/>
        </w:rPr>
        <w:t> </w:t>
      </w:r>
    </w:p>
    <w:p w14:paraId="7809E114" w14:textId="3D1983CC" w:rsidR="00D8219D" w:rsidRPr="00FD548F" w:rsidRDefault="0D39C481" w:rsidP="008335B1">
      <w:pPr>
        <w:pStyle w:val="ListParagraph"/>
        <w:numPr>
          <w:ilvl w:val="0"/>
          <w:numId w:val="67"/>
        </w:numPr>
        <w:spacing w:after="0" w:line="259" w:lineRule="auto"/>
      </w:pPr>
      <w:r w:rsidRPr="00DD5407">
        <w:rPr>
          <w:rStyle w:val="normaltextrun"/>
          <w:rFonts w:cs="Calibri"/>
          <w:i/>
          <w:iCs/>
          <w:szCs w:val="24"/>
        </w:rPr>
        <w:t>Participant well-being</w:t>
      </w:r>
      <w:r w:rsidR="00DD5407">
        <w:rPr>
          <w:rStyle w:val="eop"/>
          <w:rFonts w:cs="Calibri"/>
          <w:szCs w:val="24"/>
        </w:rPr>
        <w:t xml:space="preserve">: </w:t>
      </w:r>
      <w:r w:rsidRPr="00BF78B5">
        <w:rPr>
          <w:rStyle w:val="normaltextrun"/>
          <w:rFonts w:cs="Calibri"/>
          <w:szCs w:val="24"/>
        </w:rPr>
        <w:t>Participant well-being, such as stress level or mental health (often collected via survey, ideally using a validated assessment)</w:t>
      </w:r>
      <w:r w:rsidR="00172571" w:rsidRPr="00BF78B5">
        <w:rPr>
          <w:rStyle w:val="normaltextrun"/>
          <w:rFonts w:cs="Calibri"/>
        </w:rPr>
        <w:t>.</w:t>
      </w:r>
      <w:r w:rsidRPr="00BF78B5">
        <w:rPr>
          <w:rStyle w:val="normaltextrun"/>
          <w:rFonts w:cs="Calibri"/>
          <w:szCs w:val="24"/>
        </w:rPr>
        <w:t xml:space="preserve"> </w:t>
      </w:r>
      <w:r w:rsidRPr="00BF78B5">
        <w:rPr>
          <w:rStyle w:val="eop"/>
          <w:rFonts w:cs="Calibri"/>
          <w:szCs w:val="24"/>
        </w:rPr>
        <w:t> </w:t>
      </w:r>
    </w:p>
    <w:p w14:paraId="4583D9D0" w14:textId="5928FBA2" w:rsidR="00D8219D" w:rsidRPr="00DD5407" w:rsidRDefault="0D39C481" w:rsidP="00BF78B5">
      <w:pPr>
        <w:pStyle w:val="paragraph"/>
        <w:numPr>
          <w:ilvl w:val="0"/>
          <w:numId w:val="67"/>
        </w:numPr>
        <w:spacing w:before="0" w:beforeAutospacing="0" w:after="0" w:afterAutospacing="0"/>
        <w:textAlignment w:val="baseline"/>
        <w:rPr>
          <w:rStyle w:val="eop"/>
          <w:rFonts w:ascii="Calibri" w:hAnsi="Calibri" w:cs="Calibri"/>
        </w:rPr>
      </w:pPr>
      <w:r w:rsidRPr="00FD548F">
        <w:rPr>
          <w:rStyle w:val="normaltextrun"/>
          <w:rFonts w:ascii="Calibri" w:hAnsi="Calibri" w:cs="Calibri"/>
          <w:i/>
          <w:iCs/>
        </w:rPr>
        <w:t>Reduction in rates of use and/or misuse</w:t>
      </w:r>
      <w:r w:rsidR="00DD5407">
        <w:rPr>
          <w:rStyle w:val="contentcontrolboundarysink"/>
          <w:rFonts w:ascii="Calibri" w:hAnsi="Calibri" w:cs="Calibri"/>
        </w:rPr>
        <w:t xml:space="preserve">: </w:t>
      </w:r>
      <w:r w:rsidRPr="00DD5407">
        <w:rPr>
          <w:rStyle w:val="normaltextrun"/>
          <w:rFonts w:ascii="Calibri" w:hAnsi="Calibri" w:cs="Calibri"/>
        </w:rPr>
        <w:t>Validated assessment tracking reported reduction in rates of substance use and/or misuse</w:t>
      </w:r>
      <w:r w:rsidR="00172571" w:rsidRPr="00DD5407">
        <w:rPr>
          <w:rStyle w:val="normaltextrun"/>
          <w:rFonts w:ascii="Calibri" w:hAnsi="Calibri" w:cs="Calibri"/>
        </w:rPr>
        <w:t>.</w:t>
      </w:r>
      <w:r w:rsidRPr="00DD5407">
        <w:rPr>
          <w:rStyle w:val="eop"/>
          <w:rFonts w:ascii="Calibri" w:hAnsi="Calibri" w:cs="Calibri"/>
        </w:rPr>
        <w:t> </w:t>
      </w:r>
    </w:p>
    <w:p w14:paraId="4D3F0508" w14:textId="77777777" w:rsidR="002F0E3F" w:rsidRPr="000910E0" w:rsidRDefault="00C73576" w:rsidP="00AB58C3">
      <w:pPr>
        <w:numPr>
          <w:ilvl w:val="0"/>
          <w:numId w:val="48"/>
        </w:numPr>
        <w:spacing w:after="160" w:line="259" w:lineRule="auto"/>
        <w:rPr>
          <w:rFonts w:eastAsia="Calibri" w:cs="Calibri"/>
          <w:color w:val="000000" w:themeColor="text2"/>
          <w:szCs w:val="24"/>
        </w:rPr>
      </w:pPr>
      <w:r>
        <w:rPr>
          <w:rFonts w:eastAsia="Calibri" w:cs="Calibri"/>
          <w:b/>
          <w:bCs/>
          <w:color w:val="000000" w:themeColor="text2"/>
          <w:szCs w:val="24"/>
        </w:rPr>
        <w:t xml:space="preserve">Outcome: </w:t>
      </w:r>
      <w:r w:rsidR="004E45B6" w:rsidRPr="00EB317F">
        <w:rPr>
          <w:rFonts w:eastAsia="Calibri" w:cs="Calibri"/>
          <w:b/>
          <w:bCs/>
          <w:color w:val="000000" w:themeColor="text2"/>
          <w:szCs w:val="24"/>
        </w:rPr>
        <w:t xml:space="preserve">The </w:t>
      </w:r>
      <w:r w:rsidR="008D2421">
        <w:rPr>
          <w:rFonts w:eastAsia="Calibri" w:cs="Calibri"/>
          <w:b/>
          <w:bCs/>
          <w:color w:val="000000" w:themeColor="text2"/>
          <w:szCs w:val="24"/>
        </w:rPr>
        <w:t>number</w:t>
      </w:r>
      <w:r w:rsidR="004E45B6" w:rsidRPr="00EB317F">
        <w:rPr>
          <w:rFonts w:eastAsia="Calibri" w:cs="Calibri"/>
          <w:b/>
          <w:bCs/>
          <w:color w:val="000000" w:themeColor="text2"/>
          <w:szCs w:val="24"/>
        </w:rPr>
        <w:t xml:space="preserve"> of people during the perinatal period who were prescribed </w:t>
      </w:r>
      <w:r w:rsidR="0027025F">
        <w:rPr>
          <w:rFonts w:eastAsia="Calibri" w:cs="Calibri"/>
          <w:b/>
          <w:bCs/>
          <w:color w:val="000000" w:themeColor="text2"/>
          <w:szCs w:val="24"/>
        </w:rPr>
        <w:t xml:space="preserve">medications for opioid use </w:t>
      </w:r>
      <w:r w:rsidR="006D5604">
        <w:rPr>
          <w:rFonts w:eastAsia="Calibri" w:cs="Calibri"/>
          <w:b/>
          <w:bCs/>
          <w:color w:val="000000" w:themeColor="text2"/>
          <w:szCs w:val="24"/>
        </w:rPr>
        <w:t>d</w:t>
      </w:r>
      <w:r w:rsidR="0027025F">
        <w:rPr>
          <w:rFonts w:eastAsia="Calibri" w:cs="Calibri"/>
          <w:b/>
          <w:bCs/>
          <w:color w:val="000000" w:themeColor="text2"/>
          <w:szCs w:val="24"/>
        </w:rPr>
        <w:t>isorder (MOUD)</w:t>
      </w:r>
      <w:r w:rsidR="00B00FA2">
        <w:rPr>
          <w:rFonts w:eastAsia="Calibri" w:cs="Calibri"/>
          <w:b/>
          <w:bCs/>
          <w:color w:val="000000" w:themeColor="text2"/>
          <w:szCs w:val="24"/>
        </w:rPr>
        <w:t>.</w:t>
      </w:r>
    </w:p>
    <w:p w14:paraId="7F7C7EED" w14:textId="53FE450D" w:rsidR="0027025F" w:rsidRPr="00493C4F" w:rsidRDefault="006D5604" w:rsidP="008335B1">
      <w:pPr>
        <w:numPr>
          <w:ilvl w:val="1"/>
          <w:numId w:val="48"/>
        </w:numPr>
        <w:spacing w:after="160" w:line="259" w:lineRule="auto"/>
        <w:rPr>
          <w:rFonts w:eastAsia="Calibri" w:cs="Calibri"/>
          <w:color w:val="000000" w:themeColor="text2"/>
          <w:szCs w:val="24"/>
        </w:rPr>
      </w:pPr>
      <w:r w:rsidRPr="00493C4F">
        <w:rPr>
          <w:rFonts w:eastAsia="Calibri" w:cs="Calibri"/>
          <w:color w:val="000000" w:themeColor="text2"/>
        </w:rPr>
        <w:t xml:space="preserve">Examples </w:t>
      </w:r>
      <w:r w:rsidR="00AB58C3" w:rsidRPr="00493C4F">
        <w:rPr>
          <w:rFonts w:eastAsia="Calibri" w:cs="Calibri"/>
          <w:color w:val="000000" w:themeColor="text2"/>
        </w:rPr>
        <w:t>of strategies</w:t>
      </w:r>
      <w:r w:rsidRPr="00493C4F">
        <w:rPr>
          <w:rFonts w:eastAsia="Calibri" w:cs="Calibri"/>
          <w:color w:val="000000" w:themeColor="text2"/>
        </w:rPr>
        <w:t xml:space="preserve">/activities may include increasing </w:t>
      </w:r>
      <w:r w:rsidR="00493C4F">
        <w:rPr>
          <w:rFonts w:eastAsia="Calibri" w:cs="Calibri"/>
          <w:color w:val="000000" w:themeColor="text2"/>
        </w:rPr>
        <w:t>h</w:t>
      </w:r>
      <w:r w:rsidRPr="00493C4F">
        <w:rPr>
          <w:rFonts w:eastAsia="Calibri" w:cs="Calibri"/>
          <w:color w:val="000000" w:themeColor="text2"/>
        </w:rPr>
        <w:t xml:space="preserve">ealthcare professionals trained on opioid or MOUD prescribing guidelines. </w:t>
      </w:r>
      <w:r w:rsidR="00AB2A8B" w:rsidRPr="00493C4F">
        <w:rPr>
          <w:rFonts w:eastAsia="Calibri" w:cs="Calibri"/>
          <w:color w:val="000000" w:themeColor="text2"/>
        </w:rPr>
        <w:t xml:space="preserve">Applicable measures can include: </w:t>
      </w:r>
    </w:p>
    <w:p w14:paraId="61106BA7" w14:textId="3850F498" w:rsidR="00A650C8" w:rsidRPr="00EB317F" w:rsidRDefault="4C6FAC9A" w:rsidP="008335B1">
      <w:pPr>
        <w:pStyle w:val="ListParagraph"/>
        <w:numPr>
          <w:ilvl w:val="0"/>
          <w:numId w:val="69"/>
        </w:numPr>
        <w:spacing w:before="0" w:after="0"/>
        <w:rPr>
          <w:rFonts w:eastAsia="Calibri" w:cs="Calibri"/>
          <w:color w:val="000000" w:themeColor="text2"/>
          <w:szCs w:val="24"/>
        </w:rPr>
      </w:pPr>
      <w:r w:rsidRPr="50E04C2D">
        <w:rPr>
          <w:rFonts w:eastAsia="Calibri" w:cs="Calibri"/>
          <w:color w:val="000000" w:themeColor="text2"/>
        </w:rPr>
        <w:t xml:space="preserve">Number of addiction providers trained on MOUD prescribing guidelines </w:t>
      </w:r>
      <w:r w:rsidRPr="50E04C2D">
        <w:rPr>
          <w:rFonts w:eastAsia="Calibri" w:cs="Calibri"/>
          <w:color w:val="000000" w:themeColor="text2"/>
          <w:u w:val="single"/>
        </w:rPr>
        <w:t>AND</w:t>
      </w:r>
      <w:r w:rsidRPr="50E04C2D">
        <w:rPr>
          <w:rFonts w:eastAsia="Calibri" w:cs="Calibri"/>
          <w:color w:val="000000" w:themeColor="text2"/>
        </w:rPr>
        <w:t xml:space="preserve"> number of training events (e.g., boot camps, ECHO sessions, etc.) </w:t>
      </w:r>
    </w:p>
    <w:p w14:paraId="4DFEC1E7" w14:textId="77777777" w:rsidR="00A650C8" w:rsidRPr="00A650C8" w:rsidRDefault="4C6FAC9A" w:rsidP="008335B1">
      <w:pPr>
        <w:pStyle w:val="ListParagraph"/>
        <w:numPr>
          <w:ilvl w:val="0"/>
          <w:numId w:val="69"/>
        </w:numPr>
        <w:spacing w:before="0" w:after="0"/>
        <w:rPr>
          <w:rFonts w:eastAsia="Calibri" w:cs="Calibri"/>
          <w:color w:val="000000" w:themeColor="text2"/>
          <w:szCs w:val="24"/>
        </w:rPr>
      </w:pPr>
      <w:r w:rsidRPr="50E04C2D">
        <w:rPr>
          <w:rFonts w:eastAsia="Calibri" w:cs="Calibri"/>
          <w:color w:val="000000" w:themeColor="text2"/>
        </w:rPr>
        <w:t>​Number of non-addiction healthcare professionals (e.g., OB/GYN, emergency department providers, primary care providers; specify what type of provider) trained on MOUD prescribing guidelines AND number of training events (e.g., boot camps, ECHO sessions, etc.) </w:t>
      </w:r>
    </w:p>
    <w:p w14:paraId="4161ABC3" w14:textId="77777777" w:rsidR="00A650C8" w:rsidRPr="00A650C8" w:rsidRDefault="4C6FAC9A" w:rsidP="008335B1">
      <w:pPr>
        <w:pStyle w:val="ListParagraph"/>
        <w:numPr>
          <w:ilvl w:val="0"/>
          <w:numId w:val="69"/>
        </w:numPr>
        <w:spacing w:before="0" w:after="0"/>
        <w:rPr>
          <w:rFonts w:eastAsia="Calibri" w:cs="Calibri"/>
          <w:color w:val="000000" w:themeColor="text2"/>
          <w:szCs w:val="24"/>
        </w:rPr>
      </w:pPr>
      <w:r w:rsidRPr="50E04C2D">
        <w:rPr>
          <w:rFonts w:eastAsia="Calibri" w:cs="Calibri"/>
          <w:color w:val="000000" w:themeColor="text2"/>
        </w:rPr>
        <w:t xml:space="preserve">​Number of providers trained on opioid prescribing guidelines </w:t>
      </w:r>
      <w:r w:rsidRPr="50E04C2D">
        <w:rPr>
          <w:rFonts w:eastAsia="Calibri" w:cs="Calibri"/>
          <w:color w:val="000000" w:themeColor="text2"/>
          <w:u w:val="single"/>
        </w:rPr>
        <w:t>AND</w:t>
      </w:r>
      <w:r w:rsidRPr="50E04C2D">
        <w:rPr>
          <w:rFonts w:eastAsia="Calibri" w:cs="Calibri"/>
          <w:color w:val="000000" w:themeColor="text2"/>
        </w:rPr>
        <w:t xml:space="preserve"> number of training events (e.g., boot camps, ECHO sessions, etc.) </w:t>
      </w:r>
    </w:p>
    <w:p w14:paraId="5B072072" w14:textId="42158BEE" w:rsidR="00A650C8" w:rsidRPr="00EB317F" w:rsidRDefault="4C6FAC9A" w:rsidP="00470723">
      <w:pPr>
        <w:pStyle w:val="ListParagraph"/>
        <w:numPr>
          <w:ilvl w:val="0"/>
          <w:numId w:val="50"/>
        </w:numPr>
        <w:spacing w:after="160" w:line="259" w:lineRule="auto"/>
        <w:rPr>
          <w:rFonts w:eastAsia="Calibri" w:cs="Calibri"/>
          <w:color w:val="000000" w:themeColor="text2"/>
          <w:szCs w:val="24"/>
        </w:rPr>
      </w:pPr>
      <w:r w:rsidRPr="00493C4F">
        <w:rPr>
          <w:rFonts w:eastAsia="Calibri" w:cs="Calibri"/>
          <w:color w:val="000000" w:themeColor="text2"/>
        </w:rPr>
        <w:t>Other types of training not related to opioid or MOUD prescribing (e.g., cultural responsiveness</w:t>
      </w:r>
      <w:r w:rsidRPr="50E04C2D">
        <w:rPr>
          <w:rFonts w:eastAsia="Calibri" w:cs="Calibri"/>
          <w:i/>
          <w:iCs/>
          <w:color w:val="000000" w:themeColor="text2"/>
        </w:rPr>
        <w:t>)</w:t>
      </w:r>
      <w:r w:rsidR="00172571">
        <w:rPr>
          <w:rFonts w:eastAsia="Calibri" w:cs="Calibri"/>
          <w:i/>
          <w:iCs/>
          <w:color w:val="000000" w:themeColor="text2"/>
        </w:rPr>
        <w:t>.</w:t>
      </w:r>
      <w:r w:rsidRPr="50E04C2D">
        <w:rPr>
          <w:rFonts w:eastAsia="Calibri" w:cs="Calibri"/>
          <w:color w:val="000000" w:themeColor="text2"/>
        </w:rPr>
        <w:t> </w:t>
      </w:r>
    </w:p>
    <w:p w14:paraId="3B748FA1" w14:textId="1C128FE9" w:rsidR="00A650C8" w:rsidRPr="00A650C8" w:rsidRDefault="4C6FAC9A" w:rsidP="50E04C2D">
      <w:pPr>
        <w:numPr>
          <w:ilvl w:val="0"/>
          <w:numId w:val="49"/>
        </w:numPr>
        <w:spacing w:after="160" w:line="259" w:lineRule="auto"/>
        <w:rPr>
          <w:rFonts w:eastAsia="Calibri" w:cs="Calibri"/>
          <w:color w:val="000000" w:themeColor="text2"/>
        </w:rPr>
      </w:pPr>
      <w:r w:rsidRPr="50E04C2D">
        <w:rPr>
          <w:rFonts w:eastAsia="Calibri" w:cs="Calibri"/>
          <w:color w:val="000000" w:themeColor="text2"/>
        </w:rPr>
        <w:t xml:space="preserve">Number of people trained </w:t>
      </w:r>
      <w:r w:rsidRPr="50E04C2D">
        <w:rPr>
          <w:rFonts w:eastAsia="Calibri" w:cs="Calibri"/>
          <w:color w:val="000000" w:themeColor="text2"/>
          <w:u w:val="single"/>
        </w:rPr>
        <w:t>AND</w:t>
      </w:r>
      <w:r w:rsidRPr="50E04C2D">
        <w:rPr>
          <w:rFonts w:eastAsia="Calibri" w:cs="Calibri"/>
          <w:color w:val="000000" w:themeColor="text2"/>
        </w:rPr>
        <w:t xml:space="preserve"> number of training events (</w:t>
      </w:r>
      <w:r w:rsidR="004503E1">
        <w:rPr>
          <w:rFonts w:eastAsia="Calibri" w:cs="Calibri"/>
          <w:color w:val="000000" w:themeColor="text2"/>
        </w:rPr>
        <w:t>provide detail about type of training</w:t>
      </w:r>
      <w:r w:rsidRPr="50E04C2D">
        <w:rPr>
          <w:rFonts w:eastAsia="Calibri" w:cs="Calibri"/>
          <w:color w:val="000000" w:themeColor="text2"/>
        </w:rPr>
        <w:t>)</w:t>
      </w:r>
      <w:r w:rsidR="00172571">
        <w:rPr>
          <w:rFonts w:eastAsia="Calibri" w:cs="Calibri"/>
          <w:color w:val="000000" w:themeColor="text2"/>
        </w:rPr>
        <w:t>.</w:t>
      </w:r>
      <w:r w:rsidRPr="50E04C2D">
        <w:rPr>
          <w:rFonts w:eastAsia="Calibri" w:cs="Calibri"/>
          <w:color w:val="000000" w:themeColor="text2"/>
        </w:rPr>
        <w:t> </w:t>
      </w:r>
    </w:p>
    <w:p w14:paraId="753C6207" w14:textId="6159843A" w:rsidR="004E45B6" w:rsidRPr="00542304" w:rsidRDefault="00C73576" w:rsidP="50E04C2D">
      <w:pPr>
        <w:numPr>
          <w:ilvl w:val="0"/>
          <w:numId w:val="48"/>
        </w:numPr>
        <w:spacing w:after="160" w:line="259" w:lineRule="auto"/>
        <w:rPr>
          <w:rFonts w:eastAsia="Calibri" w:cs="Calibri"/>
          <w:b/>
          <w:bCs/>
          <w:color w:val="000000" w:themeColor="text2"/>
        </w:rPr>
      </w:pPr>
      <w:r>
        <w:rPr>
          <w:rFonts w:eastAsia="Calibri" w:cs="Calibri"/>
          <w:b/>
          <w:bCs/>
          <w:color w:val="000000" w:themeColor="text2"/>
        </w:rPr>
        <w:t>Outcome</w:t>
      </w:r>
      <w:r w:rsidR="00493C4F">
        <w:rPr>
          <w:rFonts w:eastAsia="Calibri" w:cs="Calibri"/>
          <w:b/>
          <w:bCs/>
          <w:color w:val="000000" w:themeColor="text2"/>
        </w:rPr>
        <w:t>:</w:t>
      </w:r>
      <w:r>
        <w:rPr>
          <w:rFonts w:eastAsia="Calibri" w:cs="Calibri"/>
          <w:b/>
          <w:bCs/>
          <w:color w:val="000000" w:themeColor="text2"/>
        </w:rPr>
        <w:t xml:space="preserve"> </w:t>
      </w:r>
      <w:r w:rsidR="22765877" w:rsidRPr="00542304">
        <w:rPr>
          <w:rFonts w:eastAsia="Calibri" w:cs="Calibri"/>
          <w:b/>
          <w:bCs/>
          <w:color w:val="000000" w:themeColor="text2"/>
        </w:rPr>
        <w:t>Improved attitudes towards harm reduction practices</w:t>
      </w:r>
      <w:r w:rsidR="00095171">
        <w:rPr>
          <w:rFonts w:eastAsia="Calibri" w:cs="Calibri"/>
          <w:b/>
          <w:bCs/>
          <w:color w:val="000000" w:themeColor="text2"/>
        </w:rPr>
        <w:t xml:space="preserve"> </w:t>
      </w:r>
      <w:r w:rsidR="00BE7173">
        <w:rPr>
          <w:rFonts w:eastAsia="Calibri" w:cs="Calibri"/>
          <w:b/>
          <w:bCs/>
          <w:color w:val="000000" w:themeColor="text2"/>
        </w:rPr>
        <w:t>in individuals providing services to pregnant/postpartum families impacted by substance use disorders</w:t>
      </w:r>
      <w:r>
        <w:rPr>
          <w:rFonts w:eastAsia="Calibri" w:cs="Calibri"/>
          <w:b/>
          <w:bCs/>
          <w:color w:val="000000" w:themeColor="text2"/>
        </w:rPr>
        <w:t>.</w:t>
      </w:r>
    </w:p>
    <w:p w14:paraId="3F9E8F73" w14:textId="310EB015" w:rsidR="004E45B6" w:rsidRPr="00B05B5B" w:rsidRDefault="00A6313B" w:rsidP="00B05B5B">
      <w:pPr>
        <w:numPr>
          <w:ilvl w:val="1"/>
          <w:numId w:val="48"/>
        </w:numPr>
        <w:spacing w:after="160" w:line="259" w:lineRule="auto"/>
        <w:rPr>
          <w:rFonts w:eastAsia="Calibri" w:cs="Calibri"/>
          <w:color w:val="000000" w:themeColor="text2"/>
          <w:szCs w:val="24"/>
        </w:rPr>
      </w:pPr>
      <w:r>
        <w:rPr>
          <w:rFonts w:eastAsia="Calibri" w:cs="Calibri"/>
          <w:color w:val="000000" w:themeColor="text2"/>
        </w:rPr>
        <w:t>Examples of these strategies/</w:t>
      </w:r>
      <w:r w:rsidR="00341DC5">
        <w:rPr>
          <w:rFonts w:eastAsia="Calibri" w:cs="Calibri"/>
          <w:color w:val="000000" w:themeColor="text2"/>
        </w:rPr>
        <w:t>activities</w:t>
      </w:r>
      <w:r>
        <w:rPr>
          <w:rFonts w:eastAsia="Calibri" w:cs="Calibri"/>
          <w:color w:val="000000" w:themeColor="text2"/>
        </w:rPr>
        <w:t xml:space="preserve"> </w:t>
      </w:r>
      <w:r w:rsidR="0027025F">
        <w:rPr>
          <w:rFonts w:eastAsia="Calibri" w:cs="Calibri"/>
          <w:color w:val="000000" w:themeColor="text2"/>
        </w:rPr>
        <w:t>may include</w:t>
      </w:r>
      <w:r>
        <w:rPr>
          <w:rFonts w:eastAsia="Calibri" w:cs="Calibri"/>
          <w:color w:val="000000" w:themeColor="text2"/>
        </w:rPr>
        <w:t xml:space="preserve"> measuring </w:t>
      </w:r>
      <w:r w:rsidR="22765877" w:rsidRPr="50E04C2D">
        <w:rPr>
          <w:rFonts w:eastAsia="Calibri" w:cs="Calibri"/>
          <w:color w:val="000000" w:themeColor="text2"/>
        </w:rPr>
        <w:t>Potential metrics: Knowledge and attitudes survey</w:t>
      </w:r>
      <w:r w:rsidR="00E8450E">
        <w:rPr>
          <w:rFonts w:eastAsia="Calibri" w:cs="Calibri"/>
          <w:color w:val="000000" w:themeColor="text2"/>
        </w:rPr>
        <w:t xml:space="preserve">, such as a </w:t>
      </w:r>
      <w:r w:rsidR="22765877" w:rsidRPr="50E04C2D">
        <w:rPr>
          <w:rFonts w:eastAsia="Calibri" w:cs="Calibri"/>
          <w:color w:val="000000" w:themeColor="text2"/>
        </w:rPr>
        <w:t xml:space="preserve">Brief Substance Abuse Attitudes </w:t>
      </w:r>
      <w:r w:rsidR="22765877" w:rsidRPr="50E04C2D">
        <w:rPr>
          <w:rFonts w:eastAsia="Calibri" w:cs="Calibri"/>
          <w:color w:val="000000" w:themeColor="text2"/>
        </w:rPr>
        <w:lastRenderedPageBreak/>
        <w:t>Survey, qualitative description of practice changes</w:t>
      </w:r>
      <w:r w:rsidR="00E8450E">
        <w:rPr>
          <w:rFonts w:eastAsia="Calibri" w:cs="Calibri"/>
          <w:color w:val="000000" w:themeColor="text2"/>
        </w:rPr>
        <w:t xml:space="preserve"> determined by grantee</w:t>
      </w:r>
      <w:r w:rsidR="00577480">
        <w:rPr>
          <w:rFonts w:eastAsia="Calibri" w:cs="Calibri"/>
          <w:color w:val="000000" w:themeColor="text2"/>
        </w:rPr>
        <w:t>,</w:t>
      </w:r>
      <w:r w:rsidR="22765877" w:rsidRPr="00B05B5B">
        <w:rPr>
          <w:rFonts w:eastAsia="Calibri" w:cs="Calibri"/>
          <w:color w:val="000000" w:themeColor="text2"/>
        </w:rPr>
        <w:t xml:space="preserve"> </w:t>
      </w:r>
      <w:r w:rsidR="00341DC5">
        <w:rPr>
          <w:rFonts w:eastAsia="Calibri" w:cs="Calibri"/>
          <w:color w:val="000000" w:themeColor="text2"/>
        </w:rPr>
        <w:t xml:space="preserve">or creation of survey using validated tool with paired practice change focused on </w:t>
      </w:r>
      <w:r w:rsidR="22765877" w:rsidRPr="00B05B5B">
        <w:rPr>
          <w:rFonts w:eastAsia="Calibri" w:cs="Calibri"/>
          <w:color w:val="000000" w:themeColor="text2"/>
        </w:rPr>
        <w:t>Reduction in stigma associated with substance use, misuse, and treatment</w:t>
      </w:r>
      <w:r w:rsidR="00341DC5">
        <w:rPr>
          <w:rFonts w:eastAsia="Calibri" w:cs="Calibri"/>
          <w:color w:val="000000" w:themeColor="text2"/>
        </w:rPr>
        <w:t xml:space="preserve">. </w:t>
      </w:r>
    </w:p>
    <w:p w14:paraId="40F1F25D" w14:textId="68A5D33D" w:rsidR="004E45B6" w:rsidRPr="004E45B6" w:rsidRDefault="00122BE3" w:rsidP="004E45B6">
      <w:pPr>
        <w:spacing w:after="160" w:line="259" w:lineRule="auto"/>
        <w:rPr>
          <w:rFonts w:eastAsia="Calibri" w:cs="Calibri"/>
          <w:color w:val="000000" w:themeColor="text2"/>
          <w:szCs w:val="24"/>
        </w:rPr>
      </w:pPr>
      <w:r>
        <w:rPr>
          <w:rFonts w:eastAsia="Calibri" w:cs="Calibri"/>
          <w:color w:val="000000" w:themeColor="text2"/>
          <w:szCs w:val="24"/>
        </w:rPr>
        <w:t xml:space="preserve">MDH seeks to fund proposals that convey implementation </w:t>
      </w:r>
      <w:r w:rsidR="001B781A">
        <w:rPr>
          <w:rFonts w:eastAsia="Calibri" w:cs="Calibri"/>
          <w:color w:val="000000" w:themeColor="text2"/>
          <w:szCs w:val="24"/>
        </w:rPr>
        <w:t xml:space="preserve">connecting </w:t>
      </w:r>
      <w:r w:rsidR="007529BF">
        <w:rPr>
          <w:rFonts w:eastAsia="Calibri" w:cs="Calibri"/>
          <w:color w:val="000000" w:themeColor="text2"/>
          <w:szCs w:val="24"/>
        </w:rPr>
        <w:t>individuals</w:t>
      </w:r>
      <w:r w:rsidR="001B781A">
        <w:rPr>
          <w:rFonts w:eastAsia="Calibri" w:cs="Calibri"/>
          <w:color w:val="000000" w:themeColor="text2"/>
          <w:szCs w:val="24"/>
        </w:rPr>
        <w:t xml:space="preserve"> </w:t>
      </w:r>
      <w:r w:rsidR="00BF78B5">
        <w:rPr>
          <w:rFonts w:eastAsia="Calibri" w:cs="Calibri"/>
          <w:color w:val="000000" w:themeColor="text2"/>
          <w:szCs w:val="24"/>
        </w:rPr>
        <w:t xml:space="preserve">and families </w:t>
      </w:r>
      <w:r w:rsidR="001B781A">
        <w:rPr>
          <w:rFonts w:eastAsia="Calibri" w:cs="Calibri"/>
          <w:color w:val="000000" w:themeColor="text2"/>
          <w:szCs w:val="24"/>
        </w:rPr>
        <w:t xml:space="preserve">to </w:t>
      </w:r>
      <w:r w:rsidR="007529BF">
        <w:rPr>
          <w:rFonts w:eastAsia="Calibri" w:cs="Calibri"/>
          <w:color w:val="000000" w:themeColor="text2"/>
          <w:szCs w:val="24"/>
        </w:rPr>
        <w:t>services</w:t>
      </w:r>
      <w:r w:rsidR="00F03580">
        <w:rPr>
          <w:rFonts w:eastAsia="Calibri" w:cs="Calibri"/>
          <w:color w:val="000000" w:themeColor="text2"/>
          <w:szCs w:val="24"/>
        </w:rPr>
        <w:t xml:space="preserve"> and measuring outcomes. Proposals are highly encouraged to convey ability of implementing strategies and activities to improve determine outcomes. </w:t>
      </w:r>
      <w:r w:rsidR="001B781A">
        <w:rPr>
          <w:rFonts w:eastAsia="Calibri" w:cs="Calibri"/>
          <w:color w:val="000000" w:themeColor="text2"/>
          <w:szCs w:val="24"/>
        </w:rPr>
        <w:t xml:space="preserve"> </w:t>
      </w:r>
    </w:p>
    <w:p w14:paraId="7726AB7D" w14:textId="3AF373DA" w:rsidR="00BC4A87" w:rsidRDefault="00BC4A87" w:rsidP="50E04C2D">
      <w:pPr>
        <w:spacing w:after="160" w:line="259" w:lineRule="auto"/>
        <w:rPr>
          <w:rFonts w:eastAsia="Calibri" w:cs="Calibri"/>
          <w:color w:val="000000" w:themeColor="text2"/>
        </w:rPr>
      </w:pPr>
    </w:p>
    <w:p w14:paraId="20CC3376" w14:textId="454DF5EB" w:rsidR="004E45B6" w:rsidRDefault="1BB1CB17" w:rsidP="50E04C2D">
      <w:pPr>
        <w:spacing w:after="160" w:line="259" w:lineRule="auto"/>
        <w:rPr>
          <w:rFonts w:eastAsia="Calibri" w:cs="Calibri"/>
          <w:color w:val="000000" w:themeColor="text2"/>
        </w:rPr>
      </w:pPr>
      <w:r w:rsidRPr="50E04C2D">
        <w:rPr>
          <w:rFonts w:eastAsia="Calibri" w:cs="Calibri"/>
          <w:color w:val="000000" w:themeColor="text2"/>
        </w:rPr>
        <w:t xml:space="preserve">If awarded, each grantee </w:t>
      </w:r>
      <w:r w:rsidRPr="00D71259">
        <w:rPr>
          <w:rFonts w:eastAsia="Calibri" w:cs="Calibri"/>
          <w:b/>
          <w:bCs/>
          <w:color w:val="000000" w:themeColor="text2"/>
        </w:rPr>
        <w:t>will be required to develop a logic model, with MDH’s assistance, within six months of the award start date.</w:t>
      </w:r>
      <w:r w:rsidRPr="50E04C2D">
        <w:rPr>
          <w:rFonts w:eastAsia="Calibri" w:cs="Calibri"/>
          <w:color w:val="000000" w:themeColor="text2"/>
        </w:rPr>
        <w:t xml:space="preserve"> The logic model should describe, in detail, testable mechanisms for how the grantee plans</w:t>
      </w:r>
      <w:r w:rsidR="00E21AEC">
        <w:rPr>
          <w:rFonts w:eastAsia="Calibri" w:cs="Calibri"/>
          <w:color w:val="000000" w:themeColor="text2"/>
        </w:rPr>
        <w:t xml:space="preserve"> to</w:t>
      </w:r>
      <w:r w:rsidRPr="50E04C2D">
        <w:rPr>
          <w:rFonts w:eastAsia="Calibri" w:cs="Calibri"/>
          <w:color w:val="000000" w:themeColor="text2"/>
        </w:rPr>
        <w:t xml:space="preserve"> implement MMRC recommendation</w:t>
      </w:r>
      <w:r w:rsidR="6E262CB3" w:rsidRPr="50E04C2D">
        <w:rPr>
          <w:rFonts w:eastAsia="Calibri" w:cs="Calibri"/>
          <w:color w:val="000000" w:themeColor="text2"/>
        </w:rPr>
        <w:t>s</w:t>
      </w:r>
      <w:r w:rsidRPr="50E04C2D">
        <w:rPr>
          <w:rFonts w:eastAsia="Calibri" w:cs="Calibri"/>
          <w:color w:val="000000" w:themeColor="text2"/>
        </w:rPr>
        <w:t xml:space="preserve"> and connect dyad services. Grant funds can be used to cover staffing costs for project management, data collection, and evaluation (including developing and testing the logic model). Grant funds can also be used to pay for small incentives for participants to support data collection. Up to 10% of grant funds can be used to support indirect costs for grant administration.</w:t>
      </w:r>
    </w:p>
    <w:p w14:paraId="124D33C4" w14:textId="1507AEDA" w:rsidR="007046BE" w:rsidRDefault="007046BE" w:rsidP="335537F1">
      <w:pPr>
        <w:pStyle w:val="Heading4"/>
        <w:spacing w:after="240"/>
        <w:rPr>
          <w:color w:val="CC0000"/>
        </w:rPr>
      </w:pPr>
      <w:r>
        <w:t>Ineligible Expenses</w:t>
      </w:r>
    </w:p>
    <w:p w14:paraId="36C7A512" w14:textId="2A3B5C87" w:rsidR="007046BE" w:rsidRDefault="007046BE" w:rsidP="007046BE">
      <w:r>
        <w:t>Ineligible expenses include but are not limited to:</w:t>
      </w:r>
    </w:p>
    <w:p w14:paraId="7B432D3C" w14:textId="3F77EA29" w:rsidR="007A2140" w:rsidRPr="00542304" w:rsidRDefault="007A2140" w:rsidP="00F9395A">
      <w:pPr>
        <w:pStyle w:val="ListParagraph"/>
        <w:numPr>
          <w:ilvl w:val="0"/>
          <w:numId w:val="16"/>
        </w:numPr>
        <w:rPr>
          <w:szCs w:val="24"/>
        </w:rPr>
      </w:pPr>
      <w:r w:rsidRPr="00542304">
        <w:rPr>
          <w:szCs w:val="24"/>
        </w:rPr>
        <w:t xml:space="preserve">Expenses not directly related to the approved </w:t>
      </w:r>
      <w:r w:rsidR="00E87F71" w:rsidRPr="00542304">
        <w:rPr>
          <w:szCs w:val="24"/>
        </w:rPr>
        <w:t>work plan</w:t>
      </w:r>
      <w:r w:rsidRPr="00542304">
        <w:rPr>
          <w:szCs w:val="24"/>
        </w:rPr>
        <w:t xml:space="preserve"> and not in the approved budget.</w:t>
      </w:r>
    </w:p>
    <w:p w14:paraId="5B2B6084" w14:textId="77777777" w:rsidR="007A2140" w:rsidRPr="00542304" w:rsidRDefault="007A2140" w:rsidP="00F9395A">
      <w:pPr>
        <w:pStyle w:val="ListParagraph"/>
        <w:numPr>
          <w:ilvl w:val="0"/>
          <w:numId w:val="16"/>
        </w:numPr>
        <w:rPr>
          <w:szCs w:val="24"/>
        </w:rPr>
      </w:pPr>
      <w:r w:rsidRPr="00542304">
        <w:rPr>
          <w:szCs w:val="24"/>
        </w:rPr>
        <w:t>Expenses incurred prior to receiving grant agreement.</w:t>
      </w:r>
    </w:p>
    <w:p w14:paraId="2A227C66" w14:textId="30FEDE5D" w:rsidR="007A2140" w:rsidRPr="00542304" w:rsidRDefault="007A2140" w:rsidP="00F9395A">
      <w:pPr>
        <w:pStyle w:val="ListParagraph"/>
        <w:numPr>
          <w:ilvl w:val="0"/>
          <w:numId w:val="16"/>
        </w:numPr>
        <w:rPr>
          <w:szCs w:val="24"/>
        </w:rPr>
      </w:pPr>
      <w:r w:rsidRPr="00542304">
        <w:rPr>
          <w:szCs w:val="24"/>
        </w:rPr>
        <w:t xml:space="preserve">Any expenses that do not directly contribute to the activities in the grantee’s </w:t>
      </w:r>
      <w:r w:rsidR="00E87F71" w:rsidRPr="00542304">
        <w:rPr>
          <w:szCs w:val="24"/>
        </w:rPr>
        <w:t>work plan</w:t>
      </w:r>
      <w:r w:rsidR="00893F72">
        <w:rPr>
          <w:szCs w:val="24"/>
        </w:rPr>
        <w:t>.</w:t>
      </w:r>
      <w:r w:rsidRPr="00542304">
        <w:rPr>
          <w:szCs w:val="24"/>
        </w:rPr>
        <w:t xml:space="preserve">  </w:t>
      </w:r>
    </w:p>
    <w:p w14:paraId="080B23BC" w14:textId="413500B0" w:rsidR="007A2140" w:rsidRPr="00542304" w:rsidRDefault="007A2140" w:rsidP="00F9395A">
      <w:pPr>
        <w:pStyle w:val="ListParagraph"/>
        <w:numPr>
          <w:ilvl w:val="0"/>
          <w:numId w:val="16"/>
        </w:numPr>
        <w:rPr>
          <w:szCs w:val="24"/>
        </w:rPr>
      </w:pPr>
      <w:r w:rsidRPr="00542304">
        <w:rPr>
          <w:szCs w:val="24"/>
        </w:rPr>
        <w:t>Any individual piece of equipment that costs more than $5,000</w:t>
      </w:r>
      <w:r w:rsidR="00893F72">
        <w:rPr>
          <w:szCs w:val="24"/>
        </w:rPr>
        <w:t>.</w:t>
      </w:r>
    </w:p>
    <w:p w14:paraId="2E668C22" w14:textId="1268D73A" w:rsidR="007A2140" w:rsidRPr="00542304" w:rsidRDefault="007A2140" w:rsidP="00F9395A">
      <w:pPr>
        <w:pStyle w:val="ListParagraph"/>
        <w:numPr>
          <w:ilvl w:val="0"/>
          <w:numId w:val="16"/>
        </w:numPr>
        <w:rPr>
          <w:szCs w:val="24"/>
        </w:rPr>
      </w:pPr>
      <w:r w:rsidRPr="00542304">
        <w:rPr>
          <w:szCs w:val="24"/>
        </w:rPr>
        <w:t>Bad debts, late payment fees, finance charges, or contingency funds</w:t>
      </w:r>
      <w:r w:rsidR="00893F72">
        <w:rPr>
          <w:szCs w:val="24"/>
        </w:rPr>
        <w:t>.</w:t>
      </w:r>
      <w:r w:rsidRPr="00542304">
        <w:rPr>
          <w:szCs w:val="24"/>
        </w:rPr>
        <w:t xml:space="preserve">  </w:t>
      </w:r>
    </w:p>
    <w:p w14:paraId="1CD660AD" w14:textId="27F2D4FC" w:rsidR="007A2140" w:rsidRPr="00542304" w:rsidRDefault="007A2140" w:rsidP="00F9395A">
      <w:pPr>
        <w:pStyle w:val="ListParagraph"/>
        <w:numPr>
          <w:ilvl w:val="0"/>
          <w:numId w:val="16"/>
        </w:numPr>
        <w:rPr>
          <w:szCs w:val="24"/>
        </w:rPr>
      </w:pPr>
      <w:r w:rsidRPr="00542304">
        <w:rPr>
          <w:szCs w:val="24"/>
        </w:rPr>
        <w:t>Fundraising</w:t>
      </w:r>
      <w:r w:rsidR="00893F72">
        <w:rPr>
          <w:szCs w:val="24"/>
        </w:rPr>
        <w:t>.</w:t>
      </w:r>
      <w:r w:rsidRPr="00542304">
        <w:rPr>
          <w:szCs w:val="24"/>
        </w:rPr>
        <w:t xml:space="preserve">  </w:t>
      </w:r>
    </w:p>
    <w:p w14:paraId="674799F2" w14:textId="018D8A42" w:rsidR="007A2140" w:rsidRPr="00542304" w:rsidRDefault="007A2140" w:rsidP="00F9395A">
      <w:pPr>
        <w:pStyle w:val="ListParagraph"/>
        <w:numPr>
          <w:ilvl w:val="0"/>
          <w:numId w:val="16"/>
        </w:numPr>
        <w:rPr>
          <w:szCs w:val="24"/>
        </w:rPr>
      </w:pPr>
      <w:r w:rsidRPr="00542304">
        <w:rPr>
          <w:szCs w:val="24"/>
        </w:rPr>
        <w:t>Lobbyists, political contributions</w:t>
      </w:r>
      <w:r w:rsidR="00893F72">
        <w:rPr>
          <w:szCs w:val="24"/>
        </w:rPr>
        <w:t>.</w:t>
      </w:r>
      <w:r w:rsidRPr="00542304">
        <w:rPr>
          <w:szCs w:val="24"/>
        </w:rPr>
        <w:t xml:space="preserve">  </w:t>
      </w:r>
    </w:p>
    <w:p w14:paraId="65B40BA6" w14:textId="03D0F989" w:rsidR="007A2140" w:rsidRPr="00542304" w:rsidRDefault="007A2140" w:rsidP="00F9395A">
      <w:pPr>
        <w:pStyle w:val="ListParagraph"/>
        <w:numPr>
          <w:ilvl w:val="0"/>
          <w:numId w:val="16"/>
        </w:numPr>
        <w:rPr>
          <w:szCs w:val="24"/>
        </w:rPr>
      </w:pPr>
      <w:r w:rsidRPr="00542304">
        <w:rPr>
          <w:szCs w:val="24"/>
        </w:rPr>
        <w:t>Purchase of vehicle(s) for program use</w:t>
      </w:r>
      <w:r w:rsidR="00893F72">
        <w:rPr>
          <w:szCs w:val="24"/>
        </w:rPr>
        <w:t>.</w:t>
      </w:r>
      <w:r w:rsidRPr="00542304">
        <w:rPr>
          <w:szCs w:val="24"/>
        </w:rPr>
        <w:t xml:space="preserve">  </w:t>
      </w:r>
    </w:p>
    <w:p w14:paraId="472FBA91" w14:textId="54B45E0E" w:rsidR="007A2140" w:rsidRPr="00542304" w:rsidRDefault="007A2140" w:rsidP="00F9395A">
      <w:pPr>
        <w:pStyle w:val="ListParagraph"/>
        <w:numPr>
          <w:ilvl w:val="0"/>
          <w:numId w:val="16"/>
        </w:numPr>
        <w:rPr>
          <w:szCs w:val="24"/>
        </w:rPr>
      </w:pPr>
      <w:r w:rsidRPr="00542304">
        <w:rPr>
          <w:szCs w:val="24"/>
        </w:rPr>
        <w:t>Taxes, except sales tax on goods and services</w:t>
      </w:r>
      <w:r w:rsidR="00893F72">
        <w:rPr>
          <w:szCs w:val="24"/>
        </w:rPr>
        <w:t>.</w:t>
      </w:r>
      <w:r w:rsidRPr="00542304">
        <w:rPr>
          <w:szCs w:val="24"/>
        </w:rPr>
        <w:t xml:space="preserve"> </w:t>
      </w:r>
    </w:p>
    <w:p w14:paraId="0D152FA9" w14:textId="0B3BC91A" w:rsidR="007A2140" w:rsidRPr="00542304" w:rsidRDefault="007A2140" w:rsidP="00F9395A">
      <w:pPr>
        <w:pStyle w:val="ListParagraph"/>
        <w:numPr>
          <w:ilvl w:val="0"/>
          <w:numId w:val="16"/>
        </w:numPr>
        <w:rPr>
          <w:szCs w:val="24"/>
        </w:rPr>
      </w:pPr>
      <w:r w:rsidRPr="00542304">
        <w:rPr>
          <w:szCs w:val="24"/>
        </w:rPr>
        <w:t>Land acquisition</w:t>
      </w:r>
      <w:r w:rsidR="00893F72">
        <w:rPr>
          <w:szCs w:val="24"/>
        </w:rPr>
        <w:t>.</w:t>
      </w:r>
      <w:r w:rsidRPr="00542304">
        <w:rPr>
          <w:szCs w:val="24"/>
        </w:rPr>
        <w:t xml:space="preserve">  </w:t>
      </w:r>
    </w:p>
    <w:p w14:paraId="6227D58F" w14:textId="166A24DF" w:rsidR="00BE61E3" w:rsidRDefault="00BE61E3" w:rsidP="00F9395A">
      <w:pPr>
        <w:pStyle w:val="Heading3"/>
        <w:numPr>
          <w:ilvl w:val="1"/>
          <w:numId w:val="18"/>
        </w:numPr>
      </w:pPr>
      <w:bookmarkStart w:id="25" w:name="_Toc501092531"/>
      <w:bookmarkStart w:id="26" w:name="_Toc158815131"/>
      <w:bookmarkEnd w:id="21"/>
      <w:r>
        <w:t>Grant Management Responsibilities</w:t>
      </w:r>
      <w:bookmarkEnd w:id="25"/>
      <w:bookmarkEnd w:id="26"/>
      <w:r>
        <w:t xml:space="preserve"> </w:t>
      </w:r>
    </w:p>
    <w:p w14:paraId="2D38C676" w14:textId="36B40985" w:rsidR="00BE61E3" w:rsidRPr="00074856" w:rsidRDefault="00BE61E3" w:rsidP="00BE61E3">
      <w:pPr>
        <w:pStyle w:val="Heading4"/>
      </w:pPr>
      <w:bookmarkStart w:id="27" w:name="_Toc491088819"/>
      <w:r w:rsidRPr="00074856">
        <w:t>Grant Agreement</w:t>
      </w:r>
      <w:bookmarkEnd w:id="27"/>
    </w:p>
    <w:p w14:paraId="6D8CB0E4" w14:textId="25A275C2" w:rsidR="00BE61E3" w:rsidRPr="00074856" w:rsidRDefault="00BE61E3" w:rsidP="11C2972C">
      <w:pPr>
        <w:rPr>
          <w:color w:val="CC0000"/>
        </w:rPr>
      </w:pPr>
      <w:r>
        <w:t xml:space="preserve">Each </w:t>
      </w:r>
      <w:r w:rsidR="00B612B4">
        <w:t xml:space="preserve">grantee </w:t>
      </w:r>
      <w:r>
        <w:t xml:space="preserve">must formally enter into a grant agreement. The grant agreement will address the conditions of the award, including implementation for the project. </w:t>
      </w:r>
      <w:r w:rsidR="4021D7CB">
        <w:t>Grantee</w:t>
      </w:r>
      <w:r w:rsidR="00925D43">
        <w:t>s</w:t>
      </w:r>
      <w:r w:rsidR="4021D7CB">
        <w:t xml:space="preserve"> should read </w:t>
      </w:r>
      <w:r>
        <w:t>the grant agreement</w:t>
      </w:r>
      <w:r w:rsidR="4021D7CB">
        <w:t>, sign, and on</w:t>
      </w:r>
      <w:r>
        <w:t xml:space="preserve">ce signed, comply with all conditions of the grant agreement.  </w:t>
      </w:r>
    </w:p>
    <w:p w14:paraId="496B164F" w14:textId="6B2CC10B" w:rsidR="00BE61E3" w:rsidRDefault="00BE61E3" w:rsidP="00BE61E3">
      <w:r>
        <w:t>No work on grant activities can begin until a fully executed grant agreement is in place</w:t>
      </w:r>
      <w:r w:rsidR="302FACBC">
        <w:t xml:space="preserve"> and the State’s Authorized Representative has notified the Grantee that work may start</w:t>
      </w:r>
      <w:r>
        <w:t xml:space="preserve">. </w:t>
      </w:r>
    </w:p>
    <w:p w14:paraId="2C43BBBA" w14:textId="20B9AE4A" w:rsidR="00BE61E3" w:rsidRPr="002E29B1" w:rsidRDefault="00BE61E3" w:rsidP="00BE61E3">
      <w:pPr>
        <w:rPr>
          <w:szCs w:val="24"/>
        </w:rPr>
      </w:pPr>
      <w:r w:rsidRPr="00074856">
        <w:rPr>
          <w:szCs w:val="24"/>
        </w:rPr>
        <w:lastRenderedPageBreak/>
        <w:t>The funded applicant will be legally responsible for assuring implementation of the work plan and compliance with all applicable state requirements</w:t>
      </w:r>
      <w:r w:rsidR="00925D43">
        <w:rPr>
          <w:szCs w:val="24"/>
        </w:rPr>
        <w:t>,</w:t>
      </w:r>
      <w:r w:rsidRPr="00074856">
        <w:rPr>
          <w:szCs w:val="24"/>
        </w:rPr>
        <w:t xml:space="preserve"> including worker’s compensation insurance, nondiscrimination, data privacy, budget compliance, and reporting.</w:t>
      </w:r>
    </w:p>
    <w:p w14:paraId="3D859F0B" w14:textId="77777777" w:rsidR="00BE61E3" w:rsidRPr="00074856" w:rsidRDefault="00BE61E3" w:rsidP="00BE61E3">
      <w:pPr>
        <w:pStyle w:val="Heading4"/>
      </w:pPr>
      <w:r w:rsidRPr="00074856">
        <w:t>Accountability and Reporting Requirements</w:t>
      </w:r>
    </w:p>
    <w:p w14:paraId="52EE023A" w14:textId="327850F7" w:rsidR="788AE50E" w:rsidRDefault="2980F07E" w:rsidP="008B43ED">
      <w:pPr>
        <w:spacing w:line="259" w:lineRule="auto"/>
        <w:rPr>
          <w:rFonts w:eastAsia="Calibri" w:cs="Calibri"/>
        </w:rPr>
      </w:pPr>
      <w:r w:rsidRPr="50E04C2D">
        <w:rPr>
          <w:rFonts w:eastAsia="Calibri" w:cs="Calibri"/>
        </w:rPr>
        <w:t xml:space="preserve">It is the policy of the State of Minnesota to monitor progress on state grants by requiring </w:t>
      </w:r>
      <w:r w:rsidR="00223607">
        <w:rPr>
          <w:rFonts w:eastAsia="Calibri" w:cs="Calibri"/>
        </w:rPr>
        <w:t>G</w:t>
      </w:r>
      <w:r w:rsidR="00223607" w:rsidRPr="50E04C2D">
        <w:rPr>
          <w:rFonts w:eastAsia="Calibri" w:cs="Calibri"/>
        </w:rPr>
        <w:t xml:space="preserve">rantees </w:t>
      </w:r>
      <w:r w:rsidRPr="50E04C2D">
        <w:rPr>
          <w:rFonts w:eastAsia="Calibri" w:cs="Calibri"/>
        </w:rPr>
        <w:t xml:space="preserve">to submit written progress reports at least annually until all grant funds have been expended and </w:t>
      </w:r>
      <w:r w:rsidR="7E4E8D06" w:rsidRPr="50E04C2D">
        <w:rPr>
          <w:rFonts w:eastAsia="Calibri" w:cs="Calibri"/>
        </w:rPr>
        <w:t>all</w:t>
      </w:r>
      <w:r w:rsidRPr="50E04C2D">
        <w:rPr>
          <w:rFonts w:eastAsia="Calibri" w:cs="Calibri"/>
        </w:rPr>
        <w:t xml:space="preserve"> the terms in the grant agreement have been met. For this grant program, </w:t>
      </w:r>
      <w:r w:rsidR="00223607">
        <w:rPr>
          <w:rFonts w:eastAsia="Calibri" w:cs="Calibri"/>
        </w:rPr>
        <w:t>G</w:t>
      </w:r>
      <w:r w:rsidRPr="50E04C2D">
        <w:rPr>
          <w:rFonts w:eastAsia="Calibri" w:cs="Calibri"/>
        </w:rPr>
        <w:t xml:space="preserve">rantees will submit </w:t>
      </w:r>
      <w:r w:rsidR="004F015D">
        <w:rPr>
          <w:rFonts w:eastAsia="Calibri" w:cs="Calibri"/>
          <w:b/>
          <w:bCs/>
        </w:rPr>
        <w:t>five</w:t>
      </w:r>
      <w:r w:rsidR="004F015D" w:rsidRPr="50E04C2D">
        <w:rPr>
          <w:rFonts w:eastAsia="Calibri" w:cs="Calibri"/>
          <w:b/>
          <w:bCs/>
        </w:rPr>
        <w:t xml:space="preserve"> </w:t>
      </w:r>
      <w:r w:rsidRPr="50E04C2D">
        <w:rPr>
          <w:rFonts w:eastAsia="Calibri" w:cs="Calibri"/>
          <w:b/>
          <w:bCs/>
        </w:rPr>
        <w:t>written progress reports</w:t>
      </w:r>
      <w:r w:rsidR="00B426F6">
        <w:rPr>
          <w:rFonts w:eastAsia="Calibri" w:cs="Calibri"/>
          <w:b/>
          <w:bCs/>
        </w:rPr>
        <w:t xml:space="preserve">, including reporting </w:t>
      </w:r>
      <w:r w:rsidR="00546F75">
        <w:rPr>
          <w:rFonts w:eastAsia="Calibri" w:cs="Calibri"/>
          <w:b/>
          <w:bCs/>
        </w:rPr>
        <w:t>outcome data,</w:t>
      </w:r>
      <w:r w:rsidRPr="50E04C2D">
        <w:rPr>
          <w:rFonts w:eastAsia="Calibri" w:cs="Calibri"/>
          <w:b/>
          <w:bCs/>
        </w:rPr>
        <w:t xml:space="preserve"> </w:t>
      </w:r>
      <w:r w:rsidRPr="50E04C2D">
        <w:rPr>
          <w:rFonts w:eastAsia="Calibri" w:cs="Calibri"/>
        </w:rPr>
        <w:t xml:space="preserve">and </w:t>
      </w:r>
      <w:r w:rsidR="4688EC3C" w:rsidRPr="50E04C2D">
        <w:rPr>
          <w:rFonts w:eastAsia="Calibri" w:cs="Calibri"/>
        </w:rPr>
        <w:t xml:space="preserve">attend </w:t>
      </w:r>
      <w:r w:rsidR="004F015D">
        <w:rPr>
          <w:rFonts w:eastAsia="Calibri" w:cs="Calibri"/>
          <w:b/>
          <w:bCs/>
        </w:rPr>
        <w:t xml:space="preserve">twenty </w:t>
      </w:r>
      <w:r w:rsidRPr="50E04C2D">
        <w:rPr>
          <w:rFonts w:eastAsia="Calibri" w:cs="Calibri"/>
          <w:b/>
          <w:bCs/>
        </w:rPr>
        <w:t xml:space="preserve">check-in calls </w:t>
      </w:r>
      <w:r w:rsidR="61FD26B1" w:rsidRPr="50E04C2D">
        <w:rPr>
          <w:rFonts w:eastAsia="Calibri" w:cs="Calibri"/>
        </w:rPr>
        <w:t>during the</w:t>
      </w:r>
      <w:r w:rsidRPr="50E04C2D">
        <w:rPr>
          <w:rFonts w:eastAsia="Calibri" w:cs="Calibri"/>
        </w:rPr>
        <w:t xml:space="preserve"> grant </w:t>
      </w:r>
      <w:r w:rsidR="61FD26B1" w:rsidRPr="50E04C2D">
        <w:rPr>
          <w:rFonts w:eastAsia="Calibri" w:cs="Calibri"/>
        </w:rPr>
        <w:t>period</w:t>
      </w:r>
      <w:r w:rsidR="004F015D">
        <w:rPr>
          <w:rFonts w:eastAsia="Calibri" w:cs="Calibri"/>
        </w:rPr>
        <w:t>, with the possibility of in</w:t>
      </w:r>
      <w:r w:rsidR="007529BF">
        <w:rPr>
          <w:rFonts w:eastAsia="Calibri" w:cs="Calibri"/>
        </w:rPr>
        <w:t>-</w:t>
      </w:r>
      <w:r w:rsidR="004F015D">
        <w:rPr>
          <w:rFonts w:eastAsia="Calibri" w:cs="Calibri"/>
        </w:rPr>
        <w:t>person grantee meeting</w:t>
      </w:r>
      <w:r w:rsidRPr="50E04C2D">
        <w:rPr>
          <w:rFonts w:eastAsia="Calibri" w:cs="Calibri"/>
        </w:rPr>
        <w:t xml:space="preserve">. </w:t>
      </w:r>
      <w:r w:rsidR="3167FD02" w:rsidRPr="50E04C2D">
        <w:rPr>
          <w:rFonts w:eastAsia="Calibri" w:cs="Calibri"/>
        </w:rPr>
        <w:t xml:space="preserve">The reporting schedule will be provided to </w:t>
      </w:r>
      <w:r w:rsidR="00223607">
        <w:rPr>
          <w:rFonts w:eastAsia="Calibri" w:cs="Calibri"/>
        </w:rPr>
        <w:t>G</w:t>
      </w:r>
      <w:r w:rsidR="3167FD02" w:rsidRPr="50E04C2D">
        <w:rPr>
          <w:rFonts w:eastAsia="Calibri" w:cs="Calibri"/>
        </w:rPr>
        <w:t>rantees upon execution of the grant agreement.</w:t>
      </w:r>
    </w:p>
    <w:p w14:paraId="7E4BE24B" w14:textId="77777777" w:rsidR="00BE61E3" w:rsidRDefault="00BE61E3" w:rsidP="00BE61E3">
      <w:pPr>
        <w:pStyle w:val="Heading4"/>
      </w:pPr>
      <w:r w:rsidRPr="00074856">
        <w:t xml:space="preserve">Grant Monitoring </w:t>
      </w:r>
    </w:p>
    <w:p w14:paraId="5820F744" w14:textId="635696F4" w:rsidR="00BE61E3" w:rsidRPr="00037EFA" w:rsidRDefault="0050043A" w:rsidP="0B791379">
      <w:pPr>
        <w:pStyle w:val="Default"/>
        <w:spacing w:after="240" w:line="0" w:lineRule="atLeast"/>
        <w:rPr>
          <w:rFonts w:asciiTheme="minorHAnsi" w:hAnsiTheme="minorHAnsi"/>
          <w:color w:val="auto"/>
        </w:rPr>
      </w:pPr>
      <w:hyperlink r:id="rId28">
        <w:r w:rsidR="00BE61E3" w:rsidRPr="00037EFA">
          <w:rPr>
            <w:rStyle w:val="Hyperlink"/>
            <w:rFonts w:asciiTheme="minorHAnsi" w:hAnsiTheme="minorHAnsi"/>
            <w:color w:val="auto"/>
          </w:rPr>
          <w:t xml:space="preserve">Minn. Stat. </w:t>
        </w:r>
        <w:r w:rsidR="00BE61E3" w:rsidRPr="00037EFA">
          <w:rPr>
            <w:rFonts w:asciiTheme="minorHAnsi" w:hAnsiTheme="minorHAnsi"/>
            <w:color w:val="auto"/>
            <w:u w:val="single"/>
          </w:rPr>
          <w:t>§</w:t>
        </w:r>
        <w:r w:rsidR="00742A78" w:rsidRPr="00037EFA">
          <w:rPr>
            <w:rFonts w:asciiTheme="minorHAnsi" w:hAnsiTheme="minorHAnsi"/>
            <w:color w:val="auto"/>
            <w:u w:val="single"/>
          </w:rPr>
          <w:t> </w:t>
        </w:r>
        <w:r w:rsidR="00BE61E3" w:rsidRPr="00037EFA">
          <w:rPr>
            <w:rStyle w:val="Hyperlink"/>
            <w:rFonts w:asciiTheme="minorHAnsi" w:hAnsiTheme="minorHAnsi"/>
            <w:color w:val="auto"/>
          </w:rPr>
          <w:t>16B.97</w:t>
        </w:r>
      </w:hyperlink>
      <w:r w:rsidR="00BE61E3" w:rsidRPr="00037EFA">
        <w:rPr>
          <w:rFonts w:asciiTheme="minorHAnsi" w:hAnsiTheme="minorHAnsi"/>
          <w:color w:val="auto"/>
        </w:rPr>
        <w:t xml:space="preserve"> and </w:t>
      </w:r>
      <w:hyperlink r:id="rId29">
        <w:r w:rsidR="00BE61E3" w:rsidRPr="00037EFA">
          <w:rPr>
            <w:rStyle w:val="Hyperlink"/>
            <w:rFonts w:asciiTheme="minorHAnsi" w:hAnsiTheme="minorHAnsi"/>
            <w:color w:val="auto"/>
          </w:rPr>
          <w:t>Policy on Grant Monitoring</w:t>
        </w:r>
      </w:hyperlink>
      <w:r w:rsidR="00BE61E3" w:rsidRPr="00037EFA">
        <w:rPr>
          <w:rFonts w:asciiTheme="minorHAnsi" w:hAnsiTheme="minorHAnsi"/>
          <w:color w:val="auto"/>
        </w:rPr>
        <w:t xml:space="preserve"> require the following:</w:t>
      </w:r>
    </w:p>
    <w:p w14:paraId="03BAD582" w14:textId="419AC19B" w:rsidR="00BE61E3" w:rsidRPr="00037EFA" w:rsidRDefault="00BE61E3" w:rsidP="00F9395A">
      <w:pPr>
        <w:pStyle w:val="ListBullet"/>
        <w:numPr>
          <w:ilvl w:val="0"/>
          <w:numId w:val="21"/>
        </w:numPr>
        <w:rPr>
          <w:szCs w:val="24"/>
        </w:rPr>
      </w:pPr>
      <w:r w:rsidRPr="00037EFA">
        <w:rPr>
          <w:szCs w:val="24"/>
        </w:rPr>
        <w:t>One monitoring visit during the gra</w:t>
      </w:r>
      <w:r w:rsidR="00C52710" w:rsidRPr="00037EFA">
        <w:rPr>
          <w:szCs w:val="24"/>
        </w:rPr>
        <w:t>nt period on all state grants over $50,000</w:t>
      </w:r>
      <w:r w:rsidR="00223607">
        <w:rPr>
          <w:szCs w:val="24"/>
        </w:rPr>
        <w:t>.</w:t>
      </w:r>
    </w:p>
    <w:p w14:paraId="319D7B9F" w14:textId="5AA74D32" w:rsidR="00BE61E3" w:rsidRPr="00037EFA" w:rsidRDefault="00BE61E3" w:rsidP="00F9395A">
      <w:pPr>
        <w:pStyle w:val="ListBullet"/>
        <w:numPr>
          <w:ilvl w:val="0"/>
          <w:numId w:val="21"/>
        </w:numPr>
        <w:rPr>
          <w:szCs w:val="24"/>
        </w:rPr>
      </w:pPr>
      <w:r w:rsidRPr="00037EFA">
        <w:rPr>
          <w:szCs w:val="24"/>
        </w:rPr>
        <w:t>Annual monitoring visits during t</w:t>
      </w:r>
      <w:r w:rsidR="00C52710" w:rsidRPr="00037EFA">
        <w:rPr>
          <w:szCs w:val="24"/>
        </w:rPr>
        <w:t>he grant period on all grants over</w:t>
      </w:r>
      <w:r w:rsidRPr="00037EFA">
        <w:rPr>
          <w:szCs w:val="24"/>
        </w:rPr>
        <w:t xml:space="preserve"> $250,000</w:t>
      </w:r>
      <w:r w:rsidR="00223607">
        <w:rPr>
          <w:szCs w:val="24"/>
        </w:rPr>
        <w:t>.</w:t>
      </w:r>
    </w:p>
    <w:p w14:paraId="69B7BED9" w14:textId="19A6B20D" w:rsidR="00BE61E3" w:rsidRPr="00037EFA" w:rsidRDefault="00BE61E3" w:rsidP="00F9395A">
      <w:pPr>
        <w:pStyle w:val="ListBullet"/>
        <w:numPr>
          <w:ilvl w:val="0"/>
          <w:numId w:val="21"/>
        </w:numPr>
      </w:pPr>
      <w:r w:rsidRPr="00037EFA">
        <w:t xml:space="preserve">Conducting a financial reconciliation of grantee’s expenditures at least once during the grant period </w:t>
      </w:r>
      <w:r w:rsidR="00C52710" w:rsidRPr="00037EFA">
        <w:t>on grants over</w:t>
      </w:r>
      <w:r w:rsidR="00B1036E" w:rsidRPr="00037EFA">
        <w:t xml:space="preserve"> $50,000</w:t>
      </w:r>
      <w:r w:rsidR="00223607">
        <w:t>.</w:t>
      </w:r>
    </w:p>
    <w:p w14:paraId="2CF78EEB" w14:textId="0A8CD5AB" w:rsidR="6B7CD92D" w:rsidRDefault="6B7CD92D" w:rsidP="6B7CD92D">
      <w:pPr>
        <w:pStyle w:val="ListBullet"/>
        <w:numPr>
          <w:ilvl w:val="0"/>
          <w:numId w:val="0"/>
        </w:numPr>
      </w:pPr>
    </w:p>
    <w:p w14:paraId="44E12E3C" w14:textId="7121E9BF" w:rsidR="7643781B" w:rsidRDefault="7643781B" w:rsidP="6B7CD92D">
      <w:pPr>
        <w:pStyle w:val="ListBullet"/>
        <w:numPr>
          <w:ilvl w:val="0"/>
          <w:numId w:val="0"/>
        </w:numPr>
        <w:rPr>
          <w:color w:val="CC0000"/>
        </w:rPr>
      </w:pPr>
      <w:r w:rsidRPr="6B7CD92D">
        <w:t>The monitoring schedule will be based upon the applicant’s risk assessment, which includes consideration of prior performance and previous experience with state grants and will be specified in the grant agreement. At minimum, there will be one monitoring visit and financial reconciliation of one invoice during the grant period. A financial reconciliation is an in-depth review of all the expenses submitted on a selected invoice. Grantee</w:t>
      </w:r>
      <w:r w:rsidR="00EE543D">
        <w:t>s</w:t>
      </w:r>
      <w:r w:rsidRPr="6B7CD92D">
        <w:t xml:space="preserve"> will need to submit all supporting documentation that shows how those expenses were calculated. Documentation will include but is not limited to proof of payment on all expenses such as invoices, receipts, bank statements, payroll reports, and purchase orders. This is not an all-inclusive list and other items may be requested</w:t>
      </w:r>
      <w:r w:rsidR="005860D8">
        <w:t>.</w:t>
      </w:r>
    </w:p>
    <w:p w14:paraId="53FDB3C6" w14:textId="77777777" w:rsidR="00BE61E3" w:rsidRPr="00074856" w:rsidRDefault="00BE61E3" w:rsidP="00BE61E3">
      <w:pPr>
        <w:pStyle w:val="Heading4"/>
      </w:pPr>
      <w:r w:rsidRPr="00074856">
        <w:t>Technical Assistance</w:t>
      </w:r>
    </w:p>
    <w:p w14:paraId="4F1C517F" w14:textId="0EFEC059" w:rsidR="71D2CE3E" w:rsidRDefault="71D2CE3E" w:rsidP="1AB673CC">
      <w:pPr>
        <w:rPr>
          <w:rFonts w:eastAsia="Calibri" w:cs="Calibri"/>
          <w:b/>
          <w:bCs/>
        </w:rPr>
      </w:pPr>
      <w:r w:rsidRPr="1AB673CC">
        <w:rPr>
          <w:rFonts w:eastAsia="Calibri" w:cs="Calibri"/>
        </w:rPr>
        <w:t xml:space="preserve">MDH will provide technical assistance to </w:t>
      </w:r>
      <w:r w:rsidR="00EE543D">
        <w:rPr>
          <w:rFonts w:eastAsia="Calibri" w:cs="Calibri"/>
        </w:rPr>
        <w:t>G</w:t>
      </w:r>
      <w:r w:rsidRPr="1AB673CC">
        <w:rPr>
          <w:rFonts w:eastAsia="Calibri" w:cs="Calibri"/>
        </w:rPr>
        <w:t xml:space="preserve">rantees to support them in fulfilling their grant objectives. </w:t>
      </w:r>
      <w:r w:rsidR="00563AC2">
        <w:rPr>
          <w:rFonts w:eastAsia="Calibri" w:cs="Calibri"/>
        </w:rPr>
        <w:t>MDH</w:t>
      </w:r>
      <w:r w:rsidRPr="1AB673CC">
        <w:rPr>
          <w:rFonts w:eastAsia="Calibri" w:cs="Calibri"/>
        </w:rPr>
        <w:t xml:space="preserve"> staff will be available to provide guidance and assistance on topics including budgeting, invoicing, data collection, evaluation</w:t>
      </w:r>
      <w:r w:rsidR="1B555321" w:rsidRPr="1AB673CC">
        <w:rPr>
          <w:rFonts w:eastAsia="Calibri" w:cs="Calibri"/>
        </w:rPr>
        <w:t>,</w:t>
      </w:r>
      <w:r w:rsidRPr="1AB673CC">
        <w:rPr>
          <w:rFonts w:eastAsia="Calibri" w:cs="Calibri"/>
        </w:rPr>
        <w:t xml:space="preserve"> and other effective practices.</w:t>
      </w:r>
    </w:p>
    <w:p w14:paraId="18C3EFEF" w14:textId="77777777" w:rsidR="00BE61E3" w:rsidRPr="00074856" w:rsidRDefault="00BE61E3" w:rsidP="00BE61E3">
      <w:pPr>
        <w:pStyle w:val="Heading4"/>
      </w:pPr>
      <w:r w:rsidRPr="00074856">
        <w:t xml:space="preserve">Grant Payments </w:t>
      </w:r>
    </w:p>
    <w:p w14:paraId="2FD870B4" w14:textId="45F139D6" w:rsidR="00BE61E3" w:rsidRPr="00074856" w:rsidRDefault="00BE61E3" w:rsidP="00BE61E3">
      <w:r>
        <w:t xml:space="preserve">Per </w:t>
      </w:r>
      <w:hyperlink r:id="rId30">
        <w:r w:rsidR="003D49B0">
          <w:rPr>
            <w:rStyle w:val="Hyperlink"/>
          </w:rPr>
          <w:t>State Policy on Grant Payments (https://mn.gov/admin/assets/08-08%20Policy%20on%20Grant%20Payments%20FY21%20_tcm36-438962.pdf)</w:t>
        </w:r>
      </w:hyperlink>
      <w:r>
        <w:t xml:space="preserve">, reimbursement is the method for making grant payments. All </w:t>
      </w:r>
      <w:r w:rsidR="00EE543D">
        <w:t>G</w:t>
      </w:r>
      <w:r>
        <w:t xml:space="preserve">rantee requests for reimbursement must correspond to the approved grant budget. The State shall review each request for reimbursement against the approved grant budget, grant expenditures to-date and the latest </w:t>
      </w:r>
      <w:r>
        <w:lastRenderedPageBreak/>
        <w:t>grant progress report before approving payment. Grant payments shall not be made on grants with past due progress reports unless MDH has given the grantee a written extension.</w:t>
      </w:r>
    </w:p>
    <w:p w14:paraId="1D686ACE" w14:textId="5EED2629" w:rsidR="00BE61E3" w:rsidRPr="00074856" w:rsidRDefault="00BE61E3" w:rsidP="00BE61E3">
      <w:r>
        <w:t>The invoicing and payment schedule will be</w:t>
      </w:r>
      <w:r w:rsidR="0E1FD5AA">
        <w:t xml:space="preserve"> quarterly. Grantees requiring monthly payments can make these arrangements with MDH staff.</w:t>
      </w:r>
    </w:p>
    <w:p w14:paraId="1F5AD8ED" w14:textId="481F405B" w:rsidR="0034566E" w:rsidRDefault="00BE61E3" w:rsidP="00F9395A">
      <w:pPr>
        <w:pStyle w:val="Heading3"/>
        <w:numPr>
          <w:ilvl w:val="1"/>
          <w:numId w:val="18"/>
        </w:numPr>
      </w:pPr>
      <w:bookmarkStart w:id="28" w:name="_Toc501092532"/>
      <w:bookmarkStart w:id="29" w:name="_Toc158815132"/>
      <w:r>
        <w:t>Grant Provisions</w:t>
      </w:r>
      <w:bookmarkEnd w:id="28"/>
      <w:bookmarkEnd w:id="29"/>
      <w:r>
        <w:t xml:space="preserve"> </w:t>
      </w:r>
    </w:p>
    <w:p w14:paraId="71F4C42A" w14:textId="77777777" w:rsidR="0034566E" w:rsidRPr="0034566E" w:rsidRDefault="0034566E" w:rsidP="0034566E"/>
    <w:p w14:paraId="718C5E34" w14:textId="0EEA7BC7" w:rsidR="00E9081B" w:rsidRDefault="00E47452" w:rsidP="00E9081B">
      <w:pPr>
        <w:rPr>
          <w:b/>
          <w:color w:val="002060"/>
          <w:sz w:val="28"/>
          <w:szCs w:val="28"/>
        </w:rPr>
      </w:pPr>
      <w:r>
        <w:rPr>
          <w:b/>
          <w:color w:val="002060"/>
          <w:sz w:val="28"/>
          <w:szCs w:val="28"/>
        </w:rPr>
        <w:t xml:space="preserve">Contracting and </w:t>
      </w:r>
      <w:r w:rsidR="0034566E" w:rsidRPr="0034566E">
        <w:rPr>
          <w:b/>
          <w:color w:val="002060"/>
          <w:sz w:val="28"/>
          <w:szCs w:val="28"/>
        </w:rPr>
        <w:t>Bidding Requirements</w:t>
      </w:r>
    </w:p>
    <w:p w14:paraId="734F6F5B" w14:textId="3DAA6CB8" w:rsidR="0034566E" w:rsidRPr="000E1378" w:rsidRDefault="0034566E" w:rsidP="0034566E">
      <w:pPr>
        <w:spacing w:after="240"/>
        <w:ind w:left="720"/>
      </w:pPr>
      <w:r w:rsidRPr="000E1378">
        <w:rPr>
          <w:rFonts w:asciiTheme="minorHAnsi" w:hAnsiTheme="minorHAnsi"/>
          <w:b/>
          <w:i/>
        </w:rPr>
        <w:t xml:space="preserve">(a) Municipalities  </w:t>
      </w:r>
      <w:r w:rsidR="00240CEF">
        <w:rPr>
          <w:rFonts w:asciiTheme="minorHAnsi" w:hAnsiTheme="minorHAnsi"/>
        </w:rPr>
        <w:t>A grantee that is a</w:t>
      </w:r>
      <w:r w:rsidR="00D200B0" w:rsidRPr="772F0A51">
        <w:rPr>
          <w:rFonts w:asciiTheme="minorHAnsi" w:hAnsiTheme="minorHAnsi"/>
        </w:rPr>
        <w:t xml:space="preserve"> </w:t>
      </w:r>
      <w:r w:rsidR="00D200B0" w:rsidRPr="000E1378">
        <w:t>municipalit</w:t>
      </w:r>
      <w:r w:rsidR="00D200B0">
        <w:t>y,</w:t>
      </w:r>
      <w:r w:rsidR="00D200B0" w:rsidRPr="000E1378">
        <w:t xml:space="preserve"> defined </w:t>
      </w:r>
      <w:r w:rsidR="00D200B0">
        <w:t xml:space="preserve">as a county, town, city, school district or other municipal corporation or political subdivision of the state authorized by law to enter into contracts is subject to the contracting requirements set forth under </w:t>
      </w:r>
      <w:hyperlink r:id="rId31" w:history="1">
        <w:r w:rsidR="00D200B0" w:rsidRPr="000A3293">
          <w:rPr>
            <w:rStyle w:val="Hyperlink"/>
          </w:rPr>
          <w:t>Minn. Stat. § 471.345</w:t>
        </w:r>
      </w:hyperlink>
      <w:r w:rsidR="00D200B0">
        <w:t xml:space="preserve">. Projects that involve construction work are subject to the applicable prevailing wage laws, including those under </w:t>
      </w:r>
      <w:hyperlink r:id="rId32" w:history="1">
        <w:r w:rsidR="00D200B0" w:rsidRPr="00940716">
          <w:rPr>
            <w:rStyle w:val="Hyperlink"/>
          </w:rPr>
          <w:t>Minn. Stat. § 177.41</w:t>
        </w:r>
      </w:hyperlink>
      <w:r w:rsidR="00D200B0" w:rsidRPr="009F132A">
        <w:t xml:space="preserve">, et. </w:t>
      </w:r>
      <w:r w:rsidR="00D200B0">
        <w:t>s</w:t>
      </w:r>
      <w:r w:rsidR="00D200B0" w:rsidRPr="009F132A">
        <w:t>eq</w:t>
      </w:r>
      <w:r w:rsidR="00D200B0">
        <w:t>.</w:t>
      </w:r>
    </w:p>
    <w:p w14:paraId="496FE540" w14:textId="5E640DF9" w:rsidR="0034566E" w:rsidRPr="000E1378" w:rsidRDefault="0034566E" w:rsidP="0034566E">
      <w:pPr>
        <w:spacing w:after="240"/>
        <w:ind w:left="720"/>
      </w:pPr>
      <w:r w:rsidRPr="000E1378">
        <w:rPr>
          <w:rFonts w:asciiTheme="minorHAnsi" w:hAnsiTheme="minorHAnsi"/>
          <w:b/>
          <w:i/>
        </w:rPr>
        <w:t>(b) Non-</w:t>
      </w:r>
      <w:proofErr w:type="gramStart"/>
      <w:r w:rsidRPr="000E1378">
        <w:rPr>
          <w:rFonts w:asciiTheme="minorHAnsi" w:hAnsiTheme="minorHAnsi"/>
          <w:b/>
          <w:i/>
        </w:rPr>
        <w:t xml:space="preserve">municipalities  </w:t>
      </w:r>
      <w:r w:rsidRPr="000E1378">
        <w:rPr>
          <w:rFonts w:asciiTheme="minorHAnsi" w:hAnsiTheme="minorHAnsi"/>
        </w:rPr>
        <w:t>Grantees</w:t>
      </w:r>
      <w:proofErr w:type="gramEnd"/>
      <w:r w:rsidRPr="000E1378">
        <w:rPr>
          <w:rFonts w:asciiTheme="minorHAnsi" w:hAnsiTheme="minorHAnsi"/>
        </w:rPr>
        <w:t xml:space="preserve"> that are not municipalities must </w:t>
      </w:r>
      <w:r w:rsidR="00D200B0">
        <w:rPr>
          <w:rFonts w:asciiTheme="minorHAnsi" w:hAnsiTheme="minorHAnsi"/>
        </w:rPr>
        <w:t>adhere to</w:t>
      </w:r>
      <w:r w:rsidRPr="000E1378">
        <w:rPr>
          <w:rFonts w:asciiTheme="minorHAnsi" w:hAnsiTheme="minorHAnsi"/>
        </w:rPr>
        <w:t xml:space="preserve"> the following</w:t>
      </w:r>
      <w:r w:rsidR="00240CEF">
        <w:rPr>
          <w:rFonts w:asciiTheme="minorHAnsi" w:hAnsiTheme="minorHAnsi"/>
        </w:rPr>
        <w:t xml:space="preserve"> standards in the event that duties assigned to the Grantee are to be subcontracted out to a third party</w:t>
      </w:r>
      <w:r w:rsidRPr="000E1378">
        <w:rPr>
          <w:rFonts w:asciiTheme="minorHAnsi" w:hAnsiTheme="minorHAnsi"/>
        </w:rPr>
        <w:t>:</w:t>
      </w:r>
    </w:p>
    <w:p w14:paraId="64BAB75E" w14:textId="3D88474E" w:rsidR="0034566E" w:rsidRPr="000E1378" w:rsidRDefault="0034566E" w:rsidP="00F9395A">
      <w:pPr>
        <w:pStyle w:val="ListParagraph"/>
        <w:widowControl w:val="0"/>
        <w:numPr>
          <w:ilvl w:val="0"/>
          <w:numId w:val="25"/>
        </w:numPr>
        <w:suppressAutoHyphens w:val="0"/>
        <w:autoSpaceDE w:val="0"/>
        <w:autoSpaceDN w:val="0"/>
        <w:adjustRightInd w:val="0"/>
        <w:spacing w:before="0" w:after="240"/>
      </w:pPr>
      <w:r w:rsidRPr="000E1378">
        <w:t>Any services or materials that are expected to cost $100,000 or more must undergo a formal notice and bidding process</w:t>
      </w:r>
      <w:r w:rsidR="00240CEF">
        <w:t xml:space="preserve"> consistent with the standards set forth under Minnesota Statutes 16B.</w:t>
      </w:r>
      <w:r w:rsidRPr="000E1378">
        <w:t xml:space="preserve"> </w:t>
      </w:r>
    </w:p>
    <w:p w14:paraId="6A19794C" w14:textId="77777777" w:rsidR="0034566E" w:rsidRPr="000E1378" w:rsidRDefault="0034566E" w:rsidP="00576D40">
      <w:pPr>
        <w:pStyle w:val="ListParagraph"/>
        <w:numPr>
          <w:ilvl w:val="0"/>
          <w:numId w:val="0"/>
        </w:numPr>
        <w:spacing w:after="240"/>
        <w:ind w:left="1080"/>
      </w:pPr>
    </w:p>
    <w:p w14:paraId="6E4F44E1" w14:textId="2DD30870" w:rsidR="0034566E" w:rsidRPr="000E1378" w:rsidRDefault="0034566E" w:rsidP="00F9395A">
      <w:pPr>
        <w:pStyle w:val="ListParagraph"/>
        <w:widowControl w:val="0"/>
        <w:numPr>
          <w:ilvl w:val="0"/>
          <w:numId w:val="25"/>
        </w:numPr>
        <w:suppressAutoHyphens w:val="0"/>
        <w:autoSpaceDE w:val="0"/>
        <w:autoSpaceDN w:val="0"/>
        <w:adjustRightInd w:val="0"/>
        <w:spacing w:before="0" w:after="240"/>
        <w:contextualSpacing w:val="0"/>
      </w:pPr>
      <w:r w:rsidRPr="000E1378">
        <w:t xml:space="preserve">Services or materials that are expected to cost between $25,000 and $99,999 must be competitively awarded based on a minimum of three (3) verbal quotes or bids. </w:t>
      </w:r>
    </w:p>
    <w:p w14:paraId="721257A2" w14:textId="46287F35" w:rsidR="0034566E" w:rsidRPr="000E1378" w:rsidRDefault="0034566E" w:rsidP="00F9395A">
      <w:pPr>
        <w:pStyle w:val="ListParagraph"/>
        <w:numPr>
          <w:ilvl w:val="0"/>
          <w:numId w:val="25"/>
        </w:numPr>
        <w:suppressAutoHyphens w:val="0"/>
        <w:autoSpaceDE w:val="0"/>
        <w:autoSpaceDN w:val="0"/>
        <w:spacing w:before="0" w:after="240"/>
      </w:pPr>
      <w:r w:rsidRPr="000E1378">
        <w:t>Services or materials that are expected to cost between $10,000 and $24,999 must be competitively awarded based on a minimum of two (2) verbal quotes or bids or awarded to a targeted vendor.</w:t>
      </w:r>
    </w:p>
    <w:p w14:paraId="44B8D145" w14:textId="77777777" w:rsidR="0034566E" w:rsidRPr="000E1378" w:rsidRDefault="0034566E" w:rsidP="00F9395A">
      <w:pPr>
        <w:widowControl w:val="0"/>
        <w:numPr>
          <w:ilvl w:val="0"/>
          <w:numId w:val="25"/>
        </w:numPr>
        <w:suppressAutoHyphens w:val="0"/>
        <w:autoSpaceDE w:val="0"/>
        <w:autoSpaceDN w:val="0"/>
        <w:adjustRightInd w:val="0"/>
        <w:spacing w:before="0" w:after="0"/>
      </w:pPr>
      <w:r w:rsidRPr="000E1378">
        <w:t>The grantee must take all necessary affirmative steps to assure that targeted vendors from businesses with active certifications through these entities are used when possible:</w:t>
      </w:r>
    </w:p>
    <w:p w14:paraId="4255D597" w14:textId="2CBF645B" w:rsidR="002C6112" w:rsidRDefault="002C6112" w:rsidP="00F9395A">
      <w:pPr>
        <w:pStyle w:val="ListParagraph"/>
        <w:numPr>
          <w:ilvl w:val="1"/>
          <w:numId w:val="25"/>
        </w:numPr>
        <w:suppressAutoHyphens w:val="0"/>
        <w:autoSpaceDN w:val="0"/>
        <w:spacing w:before="0" w:after="160" w:line="252" w:lineRule="auto"/>
      </w:pPr>
      <w:r>
        <w:t xml:space="preserve">Minnesota Department of Administration’s Certified </w:t>
      </w:r>
      <w:hyperlink r:id="rId33" w:history="1">
        <w:r w:rsidRPr="00082D26">
          <w:rPr>
            <w:rStyle w:val="Hyperlink"/>
          </w:rPr>
          <w:t>Targeted Group, Economically Disadvantaged and Veteran-Owned Vendor List (http://www.mmd.admin.state.mn.us/process/search)</w:t>
        </w:r>
      </w:hyperlink>
      <w:r>
        <w:t>;</w:t>
      </w:r>
    </w:p>
    <w:p w14:paraId="3ABA983B" w14:textId="5465B9AD" w:rsidR="0034566E" w:rsidRPr="000E1378" w:rsidRDefault="002C6112" w:rsidP="00F9395A">
      <w:pPr>
        <w:pStyle w:val="ListParagraph"/>
        <w:numPr>
          <w:ilvl w:val="1"/>
          <w:numId w:val="25"/>
        </w:numPr>
        <w:suppressAutoHyphens w:val="0"/>
        <w:autoSpaceDN w:val="0"/>
        <w:spacing w:before="0" w:after="160" w:line="252" w:lineRule="auto"/>
      </w:pPr>
      <w:r>
        <w:t xml:space="preserve">Metropolitan </w:t>
      </w:r>
      <w:r w:rsidR="0034566E" w:rsidRPr="000E1378">
        <w:t xml:space="preserve">Council’s Targeted Vendor list: </w:t>
      </w:r>
      <w:hyperlink r:id="rId34" w:history="1">
        <w:r w:rsidR="00756F01" w:rsidRPr="00082D26">
          <w:rPr>
            <w:rStyle w:val="Hyperlink"/>
          </w:rPr>
          <w:t xml:space="preserve">Minnesota Unified Certification Program </w:t>
        </w:r>
        <w:r w:rsidRPr="00082D26">
          <w:rPr>
            <w:rStyle w:val="Hyperlink"/>
          </w:rPr>
          <w:t>(</w:t>
        </w:r>
        <w:r w:rsidR="00756F01" w:rsidRPr="00EA49B2">
          <w:rPr>
            <w:rStyle w:val="Hyperlink"/>
          </w:rPr>
          <w:t>https://mnucp.metc.state.mn.us</w:t>
        </w:r>
        <w:r w:rsidR="00756F01" w:rsidRPr="00082D26">
          <w:rPr>
            <w:rStyle w:val="Hyperlink"/>
          </w:rPr>
          <w:t>/</w:t>
        </w:r>
        <w:r w:rsidRPr="00082D26">
          <w:rPr>
            <w:rStyle w:val="Hyperlink"/>
          </w:rPr>
          <w:t>)</w:t>
        </w:r>
      </w:hyperlink>
      <w:r w:rsidRPr="00542304">
        <w:rPr>
          <w:rStyle w:val="Hyperlink"/>
          <w:color w:val="auto"/>
          <w:u w:val="none"/>
        </w:rPr>
        <w:t xml:space="preserve"> or</w:t>
      </w:r>
    </w:p>
    <w:p w14:paraId="082DD7C8" w14:textId="1E8811DA" w:rsidR="0034566E" w:rsidRDefault="0034566E" w:rsidP="00F9395A">
      <w:pPr>
        <w:pStyle w:val="ListParagraph"/>
        <w:numPr>
          <w:ilvl w:val="1"/>
          <w:numId w:val="25"/>
        </w:numPr>
        <w:spacing w:before="0" w:after="240" w:line="252" w:lineRule="auto"/>
        <w:rPr>
          <w:rFonts w:eastAsia="Calibri" w:cs="Calibri"/>
          <w:szCs w:val="24"/>
        </w:rPr>
      </w:pPr>
      <w:r>
        <w:t xml:space="preserve">Small Business Certification Program through Hennepin County, Ramsey County, and City of St. Paul: </w:t>
      </w:r>
      <w:r w:rsidR="00082D26" w:rsidRPr="00563AC2">
        <w:t>Central Certification Program (https://www.stpaul.gov/departments/human-rights-equal-economic-opportunity/contract-compliance-business-development-9).</w:t>
      </w:r>
    </w:p>
    <w:p w14:paraId="3125E532" w14:textId="11395025" w:rsidR="0034566E" w:rsidRPr="000E1378" w:rsidRDefault="0034566E" w:rsidP="00F9395A">
      <w:pPr>
        <w:pStyle w:val="ListParagraph"/>
        <w:numPr>
          <w:ilvl w:val="0"/>
          <w:numId w:val="25"/>
        </w:numPr>
        <w:spacing w:before="0" w:after="240"/>
      </w:pPr>
      <w:r>
        <w:lastRenderedPageBreak/>
        <w:t xml:space="preserve">The </w:t>
      </w:r>
      <w:r w:rsidR="00082D26">
        <w:t>G</w:t>
      </w:r>
      <w:r>
        <w:t xml:space="preserve">rantee must maintain written standards of conduct covering conflicts of interest and governing the actions of its employees engaged in the selection, </w:t>
      </w:r>
      <w:proofErr w:type="gramStart"/>
      <w:r>
        <w:t>award</w:t>
      </w:r>
      <w:proofErr w:type="gramEnd"/>
      <w:r>
        <w:t xml:space="preserve"> and administration of contracts.</w:t>
      </w:r>
    </w:p>
    <w:p w14:paraId="15D66AF6" w14:textId="2AC8D2A1" w:rsidR="0034566E" w:rsidRPr="000E1378" w:rsidRDefault="0034566E" w:rsidP="00F9395A">
      <w:pPr>
        <w:pStyle w:val="ListParagraph"/>
        <w:widowControl w:val="0"/>
        <w:numPr>
          <w:ilvl w:val="0"/>
          <w:numId w:val="25"/>
        </w:numPr>
        <w:suppressAutoHyphens w:val="0"/>
        <w:autoSpaceDE w:val="0"/>
        <w:autoSpaceDN w:val="0"/>
        <w:adjustRightInd w:val="0"/>
        <w:spacing w:before="240" w:after="240"/>
        <w:contextualSpacing w:val="0"/>
      </w:pPr>
      <w:r w:rsidRPr="000E1378">
        <w:t xml:space="preserve">The </w:t>
      </w:r>
      <w:r w:rsidR="00082D26">
        <w:t>G</w:t>
      </w:r>
      <w:r w:rsidRPr="000E1378">
        <w:t xml:space="preserve">rantee must maintain support documentation of the purchasing </w:t>
      </w:r>
      <w:r w:rsidR="00756F01">
        <w:t>o</w:t>
      </w:r>
      <w:r w:rsidRPr="000E1378">
        <w:t>r bidding process utilized to contract services in their financial records, including support documentation justifying a single/sole source bid, if applicable.</w:t>
      </w:r>
    </w:p>
    <w:p w14:paraId="5DD210E5" w14:textId="739E4E21" w:rsidR="0034566E" w:rsidRPr="000E1378" w:rsidRDefault="5AAC377B" w:rsidP="50E04C2D">
      <w:pPr>
        <w:pStyle w:val="ListParagraph"/>
        <w:widowControl w:val="0"/>
        <w:numPr>
          <w:ilvl w:val="0"/>
          <w:numId w:val="25"/>
        </w:numPr>
        <w:suppressAutoHyphens w:val="0"/>
        <w:autoSpaceDE w:val="0"/>
        <w:autoSpaceDN w:val="0"/>
        <w:adjustRightInd w:val="0"/>
        <w:spacing w:before="0" w:after="0"/>
      </w:pPr>
      <w:r w:rsidRPr="50E04C2D">
        <w:rPr>
          <w:rFonts w:cs="Arial"/>
        </w:rPr>
        <w:t>Notwithsta</w:t>
      </w:r>
      <w:r w:rsidR="67803D7D" w:rsidRPr="50E04C2D">
        <w:rPr>
          <w:rFonts w:cs="Arial"/>
        </w:rPr>
        <w:t>nding (i</w:t>
      </w:r>
      <w:r w:rsidRPr="50E04C2D">
        <w:rPr>
          <w:rFonts w:cs="Arial"/>
        </w:rPr>
        <w:t>) - (</w:t>
      </w:r>
      <w:r w:rsidR="00563AC2">
        <w:rPr>
          <w:rFonts w:cs="Arial"/>
        </w:rPr>
        <w:t>vi</w:t>
      </w:r>
      <w:r w:rsidR="009811D5">
        <w:rPr>
          <w:rFonts w:cs="Arial"/>
        </w:rPr>
        <w:t>)</w:t>
      </w:r>
      <w:r w:rsidRPr="50E04C2D">
        <w:rPr>
          <w:rFonts w:cs="Arial"/>
        </w:rPr>
        <w:t xml:space="preserve"> above, State may waive bidding process requirements when:</w:t>
      </w:r>
    </w:p>
    <w:p w14:paraId="5EDEFD80" w14:textId="59F740F2" w:rsidR="0034566E" w:rsidRPr="000E1378" w:rsidRDefault="0034566E" w:rsidP="00F9395A">
      <w:pPr>
        <w:pStyle w:val="ListParagraph"/>
        <w:widowControl w:val="0"/>
        <w:numPr>
          <w:ilvl w:val="0"/>
          <w:numId w:val="24"/>
        </w:numPr>
        <w:suppressAutoHyphens w:val="0"/>
        <w:autoSpaceDE w:val="0"/>
        <w:autoSpaceDN w:val="0"/>
        <w:adjustRightInd w:val="0"/>
        <w:spacing w:before="240" w:after="240"/>
        <w:rPr>
          <w:rStyle w:val="Emphasis"/>
        </w:rPr>
      </w:pPr>
      <w:r w:rsidRPr="000E1378">
        <w:rPr>
          <w:rFonts w:cs="Arial"/>
        </w:rPr>
        <w:t>Vendors included in response to competitive grant request for proposal process were approved and incorporated as an approved work plan for the grant</w:t>
      </w:r>
      <w:r w:rsidR="00756F01">
        <w:rPr>
          <w:rFonts w:cs="Arial"/>
        </w:rPr>
        <w:t xml:space="preserve"> or</w:t>
      </w:r>
    </w:p>
    <w:p w14:paraId="2BB00F50" w14:textId="4D9794CD" w:rsidR="0034566E" w:rsidRPr="000E1378" w:rsidRDefault="00756F01" w:rsidP="00F9395A">
      <w:pPr>
        <w:pStyle w:val="ListParagraph"/>
        <w:widowControl w:val="0"/>
        <w:numPr>
          <w:ilvl w:val="0"/>
          <w:numId w:val="24"/>
        </w:numPr>
        <w:suppressAutoHyphens w:val="0"/>
        <w:autoSpaceDE w:val="0"/>
        <w:autoSpaceDN w:val="0"/>
        <w:adjustRightInd w:val="0"/>
        <w:spacing w:before="240" w:after="240"/>
        <w:rPr>
          <w:rStyle w:val="Emphasis"/>
        </w:rPr>
      </w:pPr>
      <w:r>
        <w:rPr>
          <w:rStyle w:val="Emphasis"/>
          <w:i w:val="0"/>
        </w:rPr>
        <w:t xml:space="preserve">There is </w:t>
      </w:r>
      <w:r w:rsidR="0034566E" w:rsidRPr="00756F01">
        <w:rPr>
          <w:rStyle w:val="Emphasis"/>
          <w:i w:val="0"/>
        </w:rPr>
        <w:t>only one legitimate or practical source for such materials or services and that grantee has established a fair and reasonable price</w:t>
      </w:r>
      <w:r w:rsidR="0034566E" w:rsidRPr="000E1378">
        <w:rPr>
          <w:rStyle w:val="Emphasis"/>
        </w:rPr>
        <w:t xml:space="preserve">. </w:t>
      </w:r>
    </w:p>
    <w:p w14:paraId="1C48348D" w14:textId="77777777" w:rsidR="0034566E" w:rsidRPr="000E1378" w:rsidRDefault="0034566E" w:rsidP="00E47452">
      <w:pPr>
        <w:pStyle w:val="ListParagraph"/>
        <w:numPr>
          <w:ilvl w:val="0"/>
          <w:numId w:val="0"/>
        </w:numPr>
        <w:spacing w:before="240" w:after="240"/>
        <w:ind w:left="1440"/>
        <w:rPr>
          <w:rStyle w:val="Emphasis"/>
        </w:rPr>
      </w:pPr>
    </w:p>
    <w:p w14:paraId="1914B973" w14:textId="6A03A352" w:rsidR="0034566E" w:rsidRDefault="00756F01" w:rsidP="00F9395A">
      <w:pPr>
        <w:pStyle w:val="ListParagraph"/>
        <w:widowControl w:val="0"/>
        <w:numPr>
          <w:ilvl w:val="0"/>
          <w:numId w:val="25"/>
        </w:numPr>
        <w:suppressAutoHyphens w:val="0"/>
        <w:autoSpaceDE w:val="0"/>
        <w:autoSpaceDN w:val="0"/>
        <w:adjustRightInd w:val="0"/>
        <w:spacing w:before="0" w:after="240"/>
      </w:pPr>
      <w:r>
        <w:t>P</w:t>
      </w:r>
      <w:r w:rsidR="0034566E" w:rsidRPr="000E1378">
        <w:t xml:space="preserve">rojects that include construction work of $25,000 or more, </w:t>
      </w:r>
      <w:r>
        <w:t xml:space="preserve">are subject to applicable </w:t>
      </w:r>
      <w:r w:rsidR="0034566E" w:rsidRPr="000E1378">
        <w:t xml:space="preserve">prevailing wage </w:t>
      </w:r>
      <w:r>
        <w:t xml:space="preserve">laws, including those under Minnesota Statutes 177.41 </w:t>
      </w:r>
      <w:r w:rsidR="0034566E" w:rsidRPr="000E1378">
        <w:t xml:space="preserve">through </w:t>
      </w:r>
      <w:r>
        <w:t>177.44</w:t>
      </w:r>
      <w:r w:rsidR="0034566E" w:rsidRPr="000E1378">
        <w:t>.</w:t>
      </w:r>
    </w:p>
    <w:p w14:paraId="015D2515" w14:textId="77777777" w:rsidR="00E47452" w:rsidRPr="000E1378" w:rsidRDefault="00E47452" w:rsidP="00E47452">
      <w:pPr>
        <w:pStyle w:val="ListParagraph"/>
        <w:widowControl w:val="0"/>
        <w:numPr>
          <w:ilvl w:val="0"/>
          <w:numId w:val="0"/>
        </w:numPr>
        <w:suppressAutoHyphens w:val="0"/>
        <w:autoSpaceDE w:val="0"/>
        <w:autoSpaceDN w:val="0"/>
        <w:adjustRightInd w:val="0"/>
        <w:spacing w:before="0" w:after="240"/>
        <w:ind w:left="1710"/>
      </w:pPr>
    </w:p>
    <w:p w14:paraId="4B1B3B68" w14:textId="3E51BCF9" w:rsidR="0034566E" w:rsidRPr="000E1378" w:rsidRDefault="00756F01" w:rsidP="00F9395A">
      <w:pPr>
        <w:pStyle w:val="ListParagraph"/>
        <w:widowControl w:val="0"/>
        <w:numPr>
          <w:ilvl w:val="0"/>
          <w:numId w:val="25"/>
        </w:numPr>
        <w:suppressAutoHyphens w:val="0"/>
        <w:autoSpaceDE w:val="0"/>
        <w:autoSpaceDN w:val="0"/>
        <w:adjustRightInd w:val="0"/>
        <w:spacing w:before="0" w:after="240"/>
      </w:pPr>
      <w:r>
        <w:t>G</w:t>
      </w:r>
      <w:r w:rsidR="0034566E" w:rsidRPr="000E1378">
        <w:t xml:space="preserve">rantee must not contract with vendors who are </w:t>
      </w:r>
      <w:hyperlink r:id="rId35" w:history="1">
        <w:r w:rsidR="00082D26">
          <w:rPr>
            <w:rStyle w:val="Hyperlink"/>
          </w:rPr>
          <w:t>suspended or debarred in MN (http://www.mmd.admin.state.mn.us/debarredreport.asp)</w:t>
        </w:r>
      </w:hyperlink>
    </w:p>
    <w:p w14:paraId="4B81EC93" w14:textId="77777777" w:rsidR="00BE61E3" w:rsidRPr="00074856" w:rsidRDefault="00BE61E3" w:rsidP="00BE61E3">
      <w:pPr>
        <w:pStyle w:val="Heading4"/>
      </w:pPr>
      <w:r w:rsidRPr="00074856">
        <w:t xml:space="preserve">Conflicts of Interest </w:t>
      </w:r>
    </w:p>
    <w:p w14:paraId="525D9320" w14:textId="2D0B1B60" w:rsidR="00BE61E3" w:rsidRPr="00931258" w:rsidRDefault="00596CE5" w:rsidP="093E0E5E">
      <w:pPr>
        <w:pStyle w:val="Default"/>
        <w:spacing w:after="240" w:line="0" w:lineRule="atLeast"/>
        <w:rPr>
          <w:rFonts w:asciiTheme="minorHAnsi" w:hAnsiTheme="minorHAnsi"/>
        </w:rPr>
      </w:pPr>
      <w:r w:rsidRPr="5B072640">
        <w:rPr>
          <w:rFonts w:asciiTheme="minorHAnsi" w:hAnsiTheme="minorHAnsi"/>
        </w:rPr>
        <w:t>MDH</w:t>
      </w:r>
      <w:r w:rsidR="00BE61E3" w:rsidRPr="5B072640">
        <w:rPr>
          <w:rFonts w:asciiTheme="minorHAnsi" w:hAnsiTheme="minorHAnsi"/>
        </w:rPr>
        <w:t xml:space="preserve"> will take steps to prevent individual and organizational conflicts of interest, both in reference to applicants and reviewers per </w:t>
      </w:r>
      <w:hyperlink r:id="rId36">
        <w:r w:rsidR="00BE61E3" w:rsidRPr="5B072640">
          <w:rPr>
            <w:rStyle w:val="Hyperlink"/>
            <w:rFonts w:asciiTheme="minorHAnsi" w:hAnsiTheme="minorHAnsi"/>
          </w:rPr>
          <w:t>Minn. Stat.</w:t>
        </w:r>
        <w:r w:rsidR="00BE61E3" w:rsidRPr="5B072640">
          <w:rPr>
            <w:rFonts w:asciiTheme="minorHAnsi" w:hAnsiTheme="minorHAnsi"/>
            <w:color w:val="003765"/>
            <w:u w:val="single"/>
          </w:rPr>
          <w:t>§</w:t>
        </w:r>
        <w:r w:rsidR="00A95198" w:rsidRPr="5B072640">
          <w:rPr>
            <w:rFonts w:asciiTheme="minorHAnsi" w:hAnsiTheme="minorHAnsi"/>
            <w:color w:val="003765"/>
            <w:u w:val="single"/>
          </w:rPr>
          <w:t> </w:t>
        </w:r>
        <w:r w:rsidR="00BE61E3" w:rsidRPr="5B072640">
          <w:rPr>
            <w:rStyle w:val="Hyperlink"/>
            <w:rFonts w:asciiTheme="minorHAnsi" w:hAnsiTheme="minorHAnsi"/>
          </w:rPr>
          <w:t>16B.98</w:t>
        </w:r>
      </w:hyperlink>
      <w:r w:rsidR="00BE61E3" w:rsidRPr="5B072640">
        <w:rPr>
          <w:rFonts w:asciiTheme="minorHAnsi" w:hAnsiTheme="minorHAnsi"/>
        </w:rPr>
        <w:t xml:space="preserve"> and the Office of Grants Management’s Policy 08-01, “Conflict of Interest Policy for State Grant-Making.”</w:t>
      </w:r>
    </w:p>
    <w:p w14:paraId="6AE216A7" w14:textId="6D6D7CD4" w:rsidR="00BE61E3" w:rsidRDefault="65EF29F1" w:rsidP="00BE61E3">
      <w:r w:rsidRPr="50E04C2D">
        <w:rPr>
          <w:b/>
          <w:bCs/>
        </w:rPr>
        <w:t xml:space="preserve">Applicants must </w:t>
      </w:r>
      <w:r w:rsidR="0CC77078" w:rsidRPr="50E04C2D">
        <w:rPr>
          <w:b/>
          <w:bCs/>
        </w:rPr>
        <w:t>complete the Applicant Conflict of Disclosure form (</w:t>
      </w:r>
      <w:r w:rsidR="0CC77078" w:rsidRPr="00125FE6">
        <w:rPr>
          <w:b/>
          <w:bCs/>
        </w:rPr>
        <w:t xml:space="preserve">Attachment </w:t>
      </w:r>
      <w:r w:rsidR="00125FE6" w:rsidRPr="00125FE6">
        <w:rPr>
          <w:b/>
          <w:bCs/>
        </w:rPr>
        <w:t>H</w:t>
      </w:r>
      <w:r w:rsidR="00125FE6">
        <w:rPr>
          <w:b/>
          <w:bCs/>
        </w:rPr>
        <w:t>)</w:t>
      </w:r>
      <w:r w:rsidR="0CC77078" w:rsidRPr="00125FE6">
        <w:rPr>
          <w:b/>
          <w:bCs/>
        </w:rPr>
        <w:t xml:space="preserve"> </w:t>
      </w:r>
      <w:r w:rsidR="0CC77078" w:rsidRPr="50E04C2D">
        <w:rPr>
          <w:b/>
          <w:bCs/>
        </w:rPr>
        <w:t xml:space="preserve">and submit it as part of the completed application. </w:t>
      </w:r>
      <w:r w:rsidR="0CC77078">
        <w:t>Failure to complete and submit this form will result in disqualification from the review process.</w:t>
      </w:r>
    </w:p>
    <w:p w14:paraId="7E8BF14F" w14:textId="77777777" w:rsidR="00BE61E3" w:rsidRPr="00931258" w:rsidRDefault="00BE61E3" w:rsidP="00BE61E3">
      <w:pPr>
        <w:rPr>
          <w:color w:val="000000"/>
          <w:szCs w:val="24"/>
        </w:rPr>
      </w:pPr>
      <w:r w:rsidRPr="00931258">
        <w:rPr>
          <w:szCs w:val="24"/>
        </w:rPr>
        <w:t xml:space="preserve">Organizational conflicts of interest occur when: </w:t>
      </w:r>
    </w:p>
    <w:p w14:paraId="59B57296" w14:textId="07D56F0C" w:rsidR="00BE61E3" w:rsidRPr="00931258" w:rsidRDefault="00BE61E3" w:rsidP="00F9395A">
      <w:pPr>
        <w:pStyle w:val="Default"/>
        <w:numPr>
          <w:ilvl w:val="0"/>
          <w:numId w:val="11"/>
        </w:numPr>
        <w:spacing w:line="0" w:lineRule="atLeast"/>
        <w:rPr>
          <w:rFonts w:asciiTheme="minorHAnsi" w:hAnsiTheme="minorHAnsi"/>
        </w:rPr>
      </w:pPr>
      <w:r w:rsidRPr="00931258">
        <w:rPr>
          <w:rFonts w:asciiTheme="minorHAnsi" w:hAnsiTheme="minorHAnsi"/>
        </w:rPr>
        <w:t xml:space="preserve">a </w:t>
      </w:r>
      <w:r w:rsidR="006F4657">
        <w:rPr>
          <w:rFonts w:asciiTheme="minorHAnsi" w:hAnsiTheme="minorHAnsi"/>
        </w:rPr>
        <w:t>G</w:t>
      </w:r>
      <w:r w:rsidRPr="00931258">
        <w:rPr>
          <w:rFonts w:asciiTheme="minorHAnsi" w:hAnsiTheme="minorHAnsi"/>
        </w:rPr>
        <w:t>rantee or applicant is unable or potentially unable to render impartial assistance or advice</w:t>
      </w:r>
      <w:r w:rsidR="00980B42">
        <w:rPr>
          <w:rFonts w:asciiTheme="minorHAnsi" w:hAnsiTheme="minorHAnsi"/>
        </w:rPr>
        <w:t>.</w:t>
      </w:r>
    </w:p>
    <w:p w14:paraId="20F9CD52" w14:textId="0C85E128" w:rsidR="00BE61E3" w:rsidRDefault="00BE61E3" w:rsidP="00F9395A">
      <w:pPr>
        <w:pStyle w:val="Default"/>
        <w:numPr>
          <w:ilvl w:val="0"/>
          <w:numId w:val="11"/>
        </w:numPr>
        <w:spacing w:line="0" w:lineRule="atLeast"/>
        <w:rPr>
          <w:rFonts w:asciiTheme="minorHAnsi" w:hAnsiTheme="minorHAnsi"/>
        </w:rPr>
      </w:pPr>
      <w:r w:rsidRPr="00931258">
        <w:rPr>
          <w:rFonts w:asciiTheme="minorHAnsi" w:hAnsiTheme="minorHAnsi"/>
        </w:rPr>
        <w:t xml:space="preserve">a </w:t>
      </w:r>
      <w:r w:rsidR="006F4657">
        <w:rPr>
          <w:rFonts w:asciiTheme="minorHAnsi" w:hAnsiTheme="minorHAnsi"/>
        </w:rPr>
        <w:t>G</w:t>
      </w:r>
      <w:r w:rsidRPr="00931258">
        <w:rPr>
          <w:rFonts w:asciiTheme="minorHAnsi" w:hAnsiTheme="minorHAnsi"/>
        </w:rPr>
        <w:t xml:space="preserve">rantee’s or applicant’s objectivity in </w:t>
      </w:r>
      <w:r w:rsidR="0079223A">
        <w:rPr>
          <w:rFonts w:asciiTheme="minorHAnsi" w:hAnsiTheme="minorHAnsi"/>
        </w:rPr>
        <w:t xml:space="preserve">performing </w:t>
      </w:r>
      <w:r w:rsidRPr="00931258">
        <w:rPr>
          <w:rFonts w:asciiTheme="minorHAnsi" w:hAnsiTheme="minorHAnsi"/>
        </w:rPr>
        <w:t xml:space="preserve">the grant </w:t>
      </w:r>
      <w:r w:rsidR="0079223A">
        <w:rPr>
          <w:rFonts w:asciiTheme="minorHAnsi" w:hAnsiTheme="minorHAnsi"/>
        </w:rPr>
        <w:t xml:space="preserve">work </w:t>
      </w:r>
      <w:r w:rsidRPr="00931258">
        <w:rPr>
          <w:rFonts w:asciiTheme="minorHAnsi" w:hAnsiTheme="minorHAnsi"/>
        </w:rPr>
        <w:t>is or might be otherwise impaired</w:t>
      </w:r>
      <w:r w:rsidR="00980B42">
        <w:rPr>
          <w:rFonts w:asciiTheme="minorHAnsi" w:hAnsiTheme="minorHAnsi"/>
        </w:rPr>
        <w:t>.</w:t>
      </w:r>
    </w:p>
    <w:p w14:paraId="74FEE709" w14:textId="47ECF547" w:rsidR="0079223A" w:rsidRPr="00931258" w:rsidRDefault="00294823" w:rsidP="00F9395A">
      <w:pPr>
        <w:pStyle w:val="Default"/>
        <w:numPr>
          <w:ilvl w:val="0"/>
          <w:numId w:val="11"/>
        </w:numPr>
        <w:spacing w:line="0" w:lineRule="atLeast"/>
        <w:rPr>
          <w:rFonts w:asciiTheme="minorHAnsi" w:hAnsiTheme="minorHAnsi"/>
        </w:rPr>
      </w:pPr>
      <w:r>
        <w:rPr>
          <w:rFonts w:asciiTheme="minorHAnsi" w:hAnsiTheme="minorHAnsi"/>
        </w:rPr>
        <w:t xml:space="preserve">a </w:t>
      </w:r>
      <w:r w:rsidR="006F4657">
        <w:rPr>
          <w:rFonts w:asciiTheme="minorHAnsi" w:hAnsiTheme="minorHAnsi"/>
        </w:rPr>
        <w:t>G</w:t>
      </w:r>
      <w:r>
        <w:rPr>
          <w:rFonts w:asciiTheme="minorHAnsi" w:hAnsiTheme="minorHAnsi"/>
        </w:rPr>
        <w:t>rantee or applicant has an unfair competitive advantage</w:t>
      </w:r>
      <w:r w:rsidR="00980B42">
        <w:rPr>
          <w:rFonts w:asciiTheme="minorHAnsi" w:hAnsiTheme="minorHAnsi"/>
        </w:rPr>
        <w:t>.</w:t>
      </w:r>
    </w:p>
    <w:p w14:paraId="0CE40342" w14:textId="77777777" w:rsidR="00B20820" w:rsidRPr="00911961" w:rsidRDefault="00B20820" w:rsidP="00B20820">
      <w:pPr>
        <w:contextualSpacing/>
        <w:rPr>
          <w:szCs w:val="24"/>
        </w:rPr>
      </w:pPr>
      <w:r w:rsidRPr="00911961">
        <w:rPr>
          <w:szCs w:val="24"/>
        </w:rPr>
        <w:t>Individual conflicts of interest occur when:</w:t>
      </w:r>
    </w:p>
    <w:p w14:paraId="225DA65D" w14:textId="7B15BC51" w:rsidR="00B20820" w:rsidRPr="00911961" w:rsidRDefault="00DE00C5" w:rsidP="00F9395A">
      <w:pPr>
        <w:pStyle w:val="Default"/>
        <w:numPr>
          <w:ilvl w:val="0"/>
          <w:numId w:val="26"/>
        </w:numPr>
        <w:spacing w:after="240"/>
        <w:contextualSpacing/>
        <w:textAlignment w:val="baseline"/>
        <w:rPr>
          <w:rFonts w:ascii="Calibri" w:hAnsi="Calibri" w:cs="Calibri"/>
        </w:rPr>
      </w:pPr>
      <w:r>
        <w:rPr>
          <w:rFonts w:asciiTheme="minorHAnsi" w:hAnsiTheme="minorHAnsi"/>
        </w:rPr>
        <w:t>A</w:t>
      </w:r>
      <w:r w:rsidRPr="11C2972C">
        <w:rPr>
          <w:rFonts w:asciiTheme="minorHAnsi" w:hAnsiTheme="minorHAnsi"/>
        </w:rPr>
        <w:t xml:space="preserve">n </w:t>
      </w:r>
      <w:r w:rsidR="00B20820" w:rsidRPr="11C2972C">
        <w:rPr>
          <w:rFonts w:asciiTheme="minorHAnsi" w:hAnsiTheme="minorHAnsi"/>
        </w:rPr>
        <w:t>applicant, or any of its employees, uses their position to obtain special advantage, benefit, or access to MDH’s time, services, facilities, equipment, supplies, prestige, or influence</w:t>
      </w:r>
      <w:r w:rsidR="00386749" w:rsidRPr="11C2972C">
        <w:rPr>
          <w:rFonts w:asciiTheme="minorHAnsi" w:hAnsiTheme="minorHAnsi"/>
        </w:rPr>
        <w:t>.</w:t>
      </w:r>
    </w:p>
    <w:p w14:paraId="7DC3F7C7" w14:textId="77777777" w:rsidR="00B20820" w:rsidRDefault="00B20820" w:rsidP="00F9395A">
      <w:pPr>
        <w:pStyle w:val="Default"/>
        <w:numPr>
          <w:ilvl w:val="0"/>
          <w:numId w:val="26"/>
        </w:numPr>
        <w:spacing w:after="240"/>
        <w:contextualSpacing/>
        <w:textAlignment w:val="baseline"/>
        <w:rPr>
          <w:rStyle w:val="eop"/>
          <w:rFonts w:ascii="Calibri" w:hAnsi="Calibri" w:cs="Calibri"/>
        </w:rPr>
      </w:pPr>
      <w:r w:rsidRPr="00911961">
        <w:rPr>
          <w:rStyle w:val="normaltextrun"/>
          <w:rFonts w:ascii="Calibri" w:hAnsi="Calibri" w:cs="Calibri"/>
        </w:rPr>
        <w:lastRenderedPageBreak/>
        <w:t xml:space="preserve">An applicant, or any of its employees, receives or accepts money, or anything else of value, from another state grantee or grant applicant </w:t>
      </w:r>
      <w:r w:rsidRPr="00EF3D27">
        <w:rPr>
          <w:rStyle w:val="normaltextrun"/>
          <w:rFonts w:ascii="Calibri" w:hAnsi="Calibri" w:cs="Calibri"/>
        </w:rPr>
        <w:t>with</w:t>
      </w:r>
      <w:r w:rsidRPr="002D04DE">
        <w:rPr>
          <w:rStyle w:val="normaltextrun"/>
          <w:rFonts w:ascii="Calibri" w:hAnsi="Calibri" w:cs="Calibri"/>
        </w:rPr>
        <w:t xml:space="preserve"> </w:t>
      </w:r>
      <w:r w:rsidRPr="00911961">
        <w:rPr>
          <w:rStyle w:val="normaltextrun"/>
          <w:rFonts w:ascii="Calibri" w:hAnsi="Calibri" w:cs="Calibri"/>
        </w:rPr>
        <w:t>respect to the specific project covered by this RFP/project.</w:t>
      </w:r>
    </w:p>
    <w:p w14:paraId="62057DC2" w14:textId="77777777" w:rsidR="00B20820" w:rsidRDefault="00B20820" w:rsidP="00F9395A">
      <w:pPr>
        <w:pStyle w:val="Default"/>
        <w:numPr>
          <w:ilvl w:val="0"/>
          <w:numId w:val="26"/>
        </w:numPr>
        <w:spacing w:after="240"/>
        <w:contextualSpacing/>
        <w:textAlignment w:val="baseline"/>
        <w:rPr>
          <w:rStyle w:val="eop"/>
          <w:rFonts w:ascii="Calibri" w:hAnsi="Calibri" w:cs="Calibri"/>
        </w:rPr>
      </w:pPr>
      <w:r w:rsidRPr="00911961">
        <w:rPr>
          <w:rStyle w:val="normaltextrun"/>
          <w:rFonts w:ascii="Calibri" w:hAnsi="Calibri" w:cs="Calibri"/>
        </w:rPr>
        <w:t>An applicant, or any of its employees, has equity or a financial interest in, or partial or whole ownership of, a competing grant applicant organization.</w:t>
      </w:r>
    </w:p>
    <w:p w14:paraId="07B66E0C" w14:textId="77777777" w:rsidR="00B20820" w:rsidRPr="00911961" w:rsidRDefault="00B20820" w:rsidP="00F9395A">
      <w:pPr>
        <w:pStyle w:val="Default"/>
        <w:numPr>
          <w:ilvl w:val="0"/>
          <w:numId w:val="26"/>
        </w:numPr>
        <w:spacing w:after="240"/>
        <w:textAlignment w:val="baseline"/>
        <w:rPr>
          <w:rFonts w:ascii="Calibri" w:hAnsi="Calibri" w:cs="Calibri"/>
        </w:rPr>
      </w:pPr>
      <w:r w:rsidRPr="00911961">
        <w:rPr>
          <w:rStyle w:val="normaltextrun"/>
          <w:rFonts w:ascii="Calibri" w:hAnsi="Calibri" w:cs="Calibri"/>
        </w:rPr>
        <w:t>An applicant, or any of its employees, is an employee of MDH or is a relative of an employee of MDH.</w:t>
      </w:r>
    </w:p>
    <w:p w14:paraId="40BCFA29" w14:textId="5D24485E" w:rsidR="00B20820" w:rsidRDefault="00B20820" w:rsidP="00B20820">
      <w:pPr>
        <w:pStyle w:val="Default"/>
        <w:spacing w:after="240" w:line="0" w:lineRule="atLeast"/>
        <w:rPr>
          <w:rFonts w:asciiTheme="minorHAnsi" w:hAnsiTheme="minorHAnsi"/>
        </w:rPr>
      </w:pPr>
      <w:r w:rsidRPr="00931258">
        <w:rPr>
          <w:rFonts w:asciiTheme="minorHAnsi" w:hAnsiTheme="minorHAnsi"/>
        </w:rPr>
        <w:t xml:space="preserve">In cases where a conflict of interest is </w:t>
      </w:r>
      <w:r>
        <w:rPr>
          <w:rFonts w:asciiTheme="minorHAnsi" w:hAnsiTheme="minorHAnsi"/>
        </w:rPr>
        <w:t>perceived</w:t>
      </w:r>
      <w:r w:rsidRPr="00931258">
        <w:rPr>
          <w:rFonts w:asciiTheme="minorHAnsi" w:hAnsiTheme="minorHAnsi"/>
        </w:rPr>
        <w:t>, disclosed, or discovered, the applicants or grantees will be notified and actions may be pursued, including but not limited to disqualification from eligibility for the grant award or termination of the grant agreement.</w:t>
      </w:r>
    </w:p>
    <w:p w14:paraId="6CDD78BE" w14:textId="77777777" w:rsidR="00BE61E3" w:rsidRPr="00074856" w:rsidRDefault="00BE61E3" w:rsidP="00BE61E3">
      <w:pPr>
        <w:pStyle w:val="Heading4"/>
      </w:pPr>
      <w:r w:rsidRPr="00074856">
        <w:t>Public Data</w:t>
      </w:r>
      <w:r>
        <w:t xml:space="preserve"> and Trade Secret Materials</w:t>
      </w:r>
      <w:r w:rsidRPr="00074856">
        <w:t xml:space="preserve"> </w:t>
      </w:r>
    </w:p>
    <w:p w14:paraId="076E03D1" w14:textId="4C7818B1" w:rsidR="00BE61E3" w:rsidRDefault="00BE61E3" w:rsidP="00BE61E3">
      <w:r>
        <w:t xml:space="preserve">All applications submitted in response to this RFP will become property of the State. In accordance with </w:t>
      </w:r>
      <w:hyperlink r:id="rId37" w:history="1">
        <w:r w:rsidR="00AF5D80" w:rsidRPr="00AF5D80">
          <w:rPr>
            <w:rStyle w:val="Hyperlink"/>
          </w:rPr>
          <w:t>Minn. Stat. § </w:t>
        </w:r>
        <w:r w:rsidRPr="00AF5D80">
          <w:rPr>
            <w:rStyle w:val="Hyperlink"/>
          </w:rPr>
          <w:t>13.599</w:t>
        </w:r>
      </w:hyperlink>
      <w:r>
        <w:t>, all a</w:t>
      </w:r>
      <w:r w:rsidRPr="00321D0A">
        <w:t xml:space="preserve">pplications </w:t>
      </w:r>
      <w:r>
        <w:t xml:space="preserve">and their contents </w:t>
      </w:r>
      <w:r w:rsidRPr="00321D0A">
        <w:t xml:space="preserve">are private or nonpublic until </w:t>
      </w:r>
      <w:r>
        <w:t xml:space="preserve">the applications are </w:t>
      </w:r>
      <w:r w:rsidRPr="00321D0A">
        <w:t xml:space="preserve">opened. </w:t>
      </w:r>
    </w:p>
    <w:p w14:paraId="229526E5" w14:textId="77777777" w:rsidR="00BE61E3" w:rsidRDefault="00BE61E3" w:rsidP="00BE61E3">
      <w:r w:rsidRPr="00321D0A">
        <w:t xml:space="preserve">Once the applications are opened, the name and address of </w:t>
      </w:r>
      <w:r>
        <w:t>each</w:t>
      </w:r>
      <w:r w:rsidRPr="00321D0A">
        <w:t xml:space="preserve"> applicant and the amount requested is public. All other data in an application is private or nonpublic data until completion of the evaluation process</w:t>
      </w:r>
      <w:r>
        <w:t xml:space="preserve">, which is defined by statute as when MDH has completed negotiating the grant agreement with the selected applicant. </w:t>
      </w:r>
      <w:r w:rsidRPr="00321D0A">
        <w:t xml:space="preserve"> </w:t>
      </w:r>
    </w:p>
    <w:p w14:paraId="4F01DAFC" w14:textId="45D992D7" w:rsidR="00BE61E3" w:rsidRDefault="00BE61E3" w:rsidP="00BE61E3">
      <w:r w:rsidRPr="00321D0A">
        <w:t xml:space="preserve">After MDH has completed the evaluation process, all remaining data in the applications is public with the exception of trade secret data as defined and classified in </w:t>
      </w:r>
      <w:hyperlink r:id="rId38" w:history="1">
        <w:r w:rsidRPr="00C17132">
          <w:rPr>
            <w:rStyle w:val="Hyperlink"/>
          </w:rPr>
          <w:t>Minn. Stat. §</w:t>
        </w:r>
        <w:r w:rsidR="00C17132" w:rsidRPr="00C17132">
          <w:rPr>
            <w:rStyle w:val="Hyperlink"/>
          </w:rPr>
          <w:t> </w:t>
        </w:r>
        <w:r w:rsidRPr="00C17132">
          <w:rPr>
            <w:rStyle w:val="Hyperlink"/>
          </w:rPr>
          <w:t>13.37</w:t>
        </w:r>
      </w:hyperlink>
      <w:r>
        <w:t xml:space="preserve">, </w:t>
      </w:r>
      <w:r w:rsidR="00C17132">
        <w:t>s</w:t>
      </w:r>
      <w:r>
        <w:t>ubd. 1(b)</w:t>
      </w:r>
      <w:r w:rsidRPr="00321D0A">
        <w:t>. A statement by a</w:t>
      </w:r>
      <w:r>
        <w:t xml:space="preserve">n applicant </w:t>
      </w:r>
      <w:r w:rsidRPr="00321D0A">
        <w:t>that the application is copyrighted or otherwise protected does not prevent public access to the application</w:t>
      </w:r>
      <w:r>
        <w:t xml:space="preserve"> or its contents.</w:t>
      </w:r>
      <w:r w:rsidRPr="00321D0A">
        <w:t xml:space="preserve"> (</w:t>
      </w:r>
      <w:hyperlink r:id="rId39" w:history="1">
        <w:r w:rsidR="00C17132" w:rsidRPr="00AF5D80">
          <w:rPr>
            <w:rStyle w:val="Hyperlink"/>
          </w:rPr>
          <w:t>Minn. Stat. § 13.599</w:t>
        </w:r>
      </w:hyperlink>
      <w:r w:rsidRPr="00321D0A">
        <w:t>, subd. 3</w:t>
      </w:r>
      <w:r>
        <w:t>(a)</w:t>
      </w:r>
      <w:r w:rsidRPr="00321D0A">
        <w:t>).</w:t>
      </w:r>
    </w:p>
    <w:p w14:paraId="153ACD71" w14:textId="2BFABA21" w:rsidR="00BE61E3" w:rsidRDefault="00BE61E3" w:rsidP="00BE61E3">
      <w:pPr>
        <w:rPr>
          <w:rFonts w:eastAsia="Calibri"/>
        </w:rPr>
      </w:pPr>
      <w:r w:rsidRPr="00E07302">
        <w:rPr>
          <w:rFonts w:eastAsia="Calibri"/>
        </w:rPr>
        <w:t>If an applicant submits any information in a</w:t>
      </w:r>
      <w:r>
        <w:rPr>
          <w:rFonts w:eastAsia="Calibri"/>
        </w:rPr>
        <w:t xml:space="preserve">n application </w:t>
      </w:r>
      <w:r w:rsidRPr="00E07302">
        <w:rPr>
          <w:rFonts w:eastAsia="Calibri"/>
        </w:rPr>
        <w:t xml:space="preserve">that it believes to be trade secret information, as defined by </w:t>
      </w:r>
      <w:hyperlink r:id="rId40" w:history="1">
        <w:r w:rsidR="00C17132" w:rsidRPr="00C17132">
          <w:rPr>
            <w:rStyle w:val="Hyperlink"/>
          </w:rPr>
          <w:t>Minn. Stat. § 13.37</w:t>
        </w:r>
      </w:hyperlink>
      <w:r w:rsidRPr="00E07302">
        <w:rPr>
          <w:rFonts w:eastAsia="Calibri"/>
        </w:rPr>
        <w:t xml:space="preserve">, the applicant must: </w:t>
      </w:r>
    </w:p>
    <w:p w14:paraId="0BE81E01" w14:textId="77777777" w:rsidR="00BE61E3" w:rsidRDefault="00BE61E3" w:rsidP="00F9395A">
      <w:pPr>
        <w:pStyle w:val="ListParagraph"/>
        <w:numPr>
          <w:ilvl w:val="0"/>
          <w:numId w:val="13"/>
        </w:numPr>
        <w:ind w:left="720"/>
        <w:rPr>
          <w:rFonts w:eastAsia="Calibri"/>
        </w:rPr>
      </w:pPr>
      <w:r w:rsidRPr="009521FB">
        <w:rPr>
          <w:rFonts w:eastAsia="Calibri"/>
        </w:rPr>
        <w:t>Clearly mark all trade secret materials in its application at the time it is submitted,</w:t>
      </w:r>
    </w:p>
    <w:p w14:paraId="62D3B772" w14:textId="77777777" w:rsidR="00BE61E3" w:rsidRDefault="00BE61E3" w:rsidP="00F9395A">
      <w:pPr>
        <w:pStyle w:val="ListParagraph"/>
        <w:numPr>
          <w:ilvl w:val="0"/>
          <w:numId w:val="13"/>
        </w:numPr>
        <w:ind w:left="720"/>
        <w:rPr>
          <w:rFonts w:eastAsia="Calibri"/>
        </w:rPr>
      </w:pPr>
      <w:r w:rsidRPr="009521FB">
        <w:rPr>
          <w:rFonts w:eastAsia="Calibri"/>
        </w:rPr>
        <w:t>Include a statement attached to its application justifying the trade secret designation for each item, and</w:t>
      </w:r>
    </w:p>
    <w:p w14:paraId="6F317B42" w14:textId="77777777" w:rsidR="00BE61E3" w:rsidRDefault="00BE61E3" w:rsidP="00F9395A">
      <w:pPr>
        <w:pStyle w:val="ListParagraph"/>
        <w:numPr>
          <w:ilvl w:val="0"/>
          <w:numId w:val="13"/>
        </w:numPr>
        <w:ind w:left="720"/>
        <w:rPr>
          <w:rFonts w:eastAsia="Calibri"/>
        </w:rPr>
      </w:pPr>
      <w:r w:rsidRPr="009521FB">
        <w:rPr>
          <w:rFonts w:eastAsia="Calibri"/>
        </w:rPr>
        <w:t xml:space="preserve">Defend any action seeking release of the materials it believes to be trade </w:t>
      </w:r>
      <w:proofErr w:type="gramStart"/>
      <w:r w:rsidRPr="009521FB">
        <w:rPr>
          <w:rFonts w:eastAsia="Calibri"/>
        </w:rPr>
        <w:t>secret, and</w:t>
      </w:r>
      <w:proofErr w:type="gramEnd"/>
      <w:r w:rsidRPr="009521FB">
        <w:rPr>
          <w:rFonts w:eastAsia="Calibri"/>
        </w:rPr>
        <w:t xml:space="preserve"> indemnify and hold harmless MDH and the State of Minnesota, its agents and employees, from any judgments or damages awarded against the State in favor of the party requesting the materials, and any and all costs connected with that defense. </w:t>
      </w:r>
    </w:p>
    <w:p w14:paraId="585293ED" w14:textId="77777777" w:rsidR="00BE61E3" w:rsidRPr="00651A07" w:rsidRDefault="00BE61E3" w:rsidP="00F9395A">
      <w:pPr>
        <w:pStyle w:val="ListParagraph"/>
        <w:numPr>
          <w:ilvl w:val="0"/>
          <w:numId w:val="13"/>
        </w:numPr>
        <w:ind w:left="720"/>
        <w:rPr>
          <w:rFonts w:eastAsia="Calibri"/>
        </w:rPr>
      </w:pPr>
      <w:r w:rsidRPr="00651A07">
        <w:rPr>
          <w:rFonts w:eastAsia="Calibri"/>
        </w:rPr>
        <w:t xml:space="preserve">This indemnification survives MDH’s award of a grant agreement. In </w:t>
      </w:r>
      <w:proofErr w:type="gramStart"/>
      <w:r w:rsidRPr="00651A07">
        <w:rPr>
          <w:rFonts w:eastAsia="Calibri"/>
        </w:rPr>
        <w:t>submitting an application</w:t>
      </w:r>
      <w:proofErr w:type="gramEnd"/>
      <w:r w:rsidRPr="00651A07">
        <w:rPr>
          <w:rFonts w:eastAsia="Calibri"/>
        </w:rPr>
        <w:t xml:space="preserve"> in response to this RFP, the applicant agrees that this indemnification survives as long as the trade secret materials are in possession of MDH. </w:t>
      </w:r>
      <w:r w:rsidRPr="00651A07">
        <w:rPr>
          <w:sz w:val="23"/>
          <w:szCs w:val="23"/>
        </w:rPr>
        <w:t>The State will not consider the prices submitted by the responder to be proprietary or trade secret materials.</w:t>
      </w:r>
    </w:p>
    <w:p w14:paraId="7301DC29" w14:textId="77777777" w:rsidR="00BE61E3" w:rsidRDefault="00BE61E3" w:rsidP="00BE61E3">
      <w:pPr>
        <w:rPr>
          <w:rFonts w:eastAsia="Calibri"/>
        </w:rPr>
      </w:pPr>
      <w:r w:rsidRPr="00E07302">
        <w:rPr>
          <w:rFonts w:eastAsia="Calibri"/>
        </w:rPr>
        <w:t xml:space="preserve">MDH reserves the right to reject a claim that any </w:t>
      </w:r>
      <w:proofErr w:type="gramStart"/>
      <w:r w:rsidRPr="00E07302">
        <w:rPr>
          <w:rFonts w:eastAsia="Calibri"/>
        </w:rPr>
        <w:t>particular information</w:t>
      </w:r>
      <w:proofErr w:type="gramEnd"/>
      <w:r w:rsidRPr="00E07302">
        <w:rPr>
          <w:rFonts w:eastAsia="Calibri"/>
        </w:rPr>
        <w:t xml:space="preserve"> in a</w:t>
      </w:r>
      <w:r>
        <w:rPr>
          <w:rFonts w:eastAsia="Calibri"/>
        </w:rPr>
        <w:t xml:space="preserve">n application </w:t>
      </w:r>
      <w:r w:rsidRPr="00E07302">
        <w:rPr>
          <w:rFonts w:eastAsia="Calibri"/>
        </w:rPr>
        <w:t xml:space="preserve">is trade secret information if it determines the applicant has not met the burden of establishing that the information constitutes a trade secret. MDH will not consider the budgets submitted by applicants to be proprietary or trade secret materials. Use of generic trade secret language </w:t>
      </w:r>
      <w:r w:rsidRPr="00E07302">
        <w:rPr>
          <w:rFonts w:eastAsia="Calibri"/>
        </w:rPr>
        <w:lastRenderedPageBreak/>
        <w:t xml:space="preserve">encompassing substantial portions of the </w:t>
      </w:r>
      <w:r>
        <w:rPr>
          <w:rFonts w:eastAsia="Calibri"/>
        </w:rPr>
        <w:t xml:space="preserve">application </w:t>
      </w:r>
      <w:r w:rsidRPr="00E07302">
        <w:rPr>
          <w:rFonts w:eastAsia="Calibri"/>
        </w:rPr>
        <w:t>or simple assertions of trade secret without substantial explanation of the basis for that designation will be insufficient to warrant a trade secret designation.</w:t>
      </w:r>
    </w:p>
    <w:p w14:paraId="296814C5" w14:textId="08DDDA39" w:rsidR="00BE61E3" w:rsidRPr="00CD2768" w:rsidRDefault="00BE61E3" w:rsidP="00BE61E3">
      <w:pPr>
        <w:rPr>
          <w:rFonts w:eastAsia="Arial"/>
        </w:rPr>
      </w:pPr>
      <w:r w:rsidRPr="00CD2768">
        <w:rPr>
          <w:rFonts w:eastAsia="Arial"/>
        </w:rPr>
        <w:t xml:space="preserve">If a </w:t>
      </w:r>
      <w:r>
        <w:rPr>
          <w:rFonts w:eastAsia="Arial"/>
        </w:rPr>
        <w:t xml:space="preserve">grant </w:t>
      </w:r>
      <w:r w:rsidRPr="00CD2768">
        <w:rPr>
          <w:rFonts w:eastAsia="Arial"/>
        </w:rPr>
        <w:t>is awarded to an applicant, MDH may use or disclose the trade secret data to the extent provided by law. Any decision by the State to disclose information determined to be trade secret information will be made consistent with the Minnesota Government Data Practices Act (</w:t>
      </w:r>
      <w:hyperlink r:id="rId41" w:history="1">
        <w:r w:rsidR="00A90635">
          <w:rPr>
            <w:rStyle w:val="Hyperlink"/>
          </w:rPr>
          <w:t>Ch. 13 MN Statutes</w:t>
        </w:r>
      </w:hyperlink>
      <w:r w:rsidRPr="00CD2768">
        <w:rPr>
          <w:rFonts w:eastAsia="Arial"/>
        </w:rPr>
        <w:t>) and other relevant laws and regulations</w:t>
      </w:r>
      <w:r w:rsidR="00BB66B6">
        <w:rPr>
          <w:rFonts w:eastAsia="Arial"/>
        </w:rPr>
        <w:t>.</w:t>
      </w:r>
    </w:p>
    <w:p w14:paraId="18F1976B" w14:textId="4D1C2B7E" w:rsidR="00BE61E3" w:rsidRPr="006929C2" w:rsidRDefault="00BE61E3" w:rsidP="00BE61E3">
      <w:pPr>
        <w:rPr>
          <w:rFonts w:eastAsia="Calibri"/>
        </w:rPr>
      </w:pPr>
      <w:r w:rsidRPr="00CD2768">
        <w:rPr>
          <w:rFonts w:eastAsia="Arial"/>
        </w:rPr>
        <w:t>If certain information is found to const</w:t>
      </w:r>
      <w:r w:rsidR="00B1036E">
        <w:rPr>
          <w:rFonts w:eastAsia="Arial"/>
        </w:rPr>
        <w:t>itute trade secret</w:t>
      </w:r>
      <w:r w:rsidRPr="00CD2768">
        <w:rPr>
          <w:rFonts w:eastAsia="Arial"/>
        </w:rPr>
        <w:t xml:space="preserve"> information, the remainder of the </w:t>
      </w:r>
      <w:r>
        <w:rPr>
          <w:rFonts w:eastAsia="Arial"/>
        </w:rPr>
        <w:t xml:space="preserve">application </w:t>
      </w:r>
      <w:r w:rsidRPr="00CD2768">
        <w:rPr>
          <w:rFonts w:eastAsia="Arial"/>
        </w:rPr>
        <w:t xml:space="preserve">will become public; in the event a data request is received for </w:t>
      </w:r>
      <w:r>
        <w:rPr>
          <w:rFonts w:eastAsia="Arial"/>
        </w:rPr>
        <w:t xml:space="preserve">application </w:t>
      </w:r>
      <w:r w:rsidRPr="00CD2768">
        <w:rPr>
          <w:rFonts w:eastAsia="Arial"/>
        </w:rPr>
        <w:t>information, only the trade secret data will be removed and remain nonpublic.</w:t>
      </w:r>
    </w:p>
    <w:p w14:paraId="074AB326" w14:textId="39DB5699" w:rsidR="00BE61E3" w:rsidRPr="00023FAC" w:rsidRDefault="00BE61E3" w:rsidP="00BE61E3">
      <w:pPr>
        <w:pStyle w:val="Heading4"/>
      </w:pPr>
      <w:r w:rsidRPr="00023FAC">
        <w:t>Audits</w:t>
      </w:r>
    </w:p>
    <w:p w14:paraId="57C77306" w14:textId="0D78CC6E" w:rsidR="00BE61E3" w:rsidRPr="00A75DD2" w:rsidRDefault="00BE61E3" w:rsidP="00BE61E3">
      <w:pPr>
        <w:rPr>
          <w:szCs w:val="24"/>
        </w:rPr>
      </w:pPr>
      <w:r w:rsidRPr="00A75DD2">
        <w:rPr>
          <w:szCs w:val="24"/>
        </w:rPr>
        <w:t xml:space="preserve">Per </w:t>
      </w:r>
      <w:hyperlink r:id="rId42" w:history="1">
        <w:r w:rsidRPr="00A75DD2">
          <w:rPr>
            <w:rStyle w:val="Hyperlink"/>
            <w:color w:val="003865" w:themeColor="accent1"/>
            <w:szCs w:val="24"/>
          </w:rPr>
          <w:t xml:space="preserve">Minn. Stat. </w:t>
        </w:r>
        <w:r w:rsidRPr="00A75DD2">
          <w:rPr>
            <w:color w:val="003865" w:themeColor="accent1"/>
            <w:szCs w:val="24"/>
            <w:u w:val="single"/>
          </w:rPr>
          <w:t>§</w:t>
        </w:r>
        <w:r w:rsidR="00CF0A8E">
          <w:rPr>
            <w:color w:val="003865" w:themeColor="accent1"/>
            <w:szCs w:val="24"/>
            <w:u w:val="single"/>
          </w:rPr>
          <w:t> </w:t>
        </w:r>
        <w:r w:rsidRPr="00A75DD2">
          <w:rPr>
            <w:rStyle w:val="Hyperlink"/>
            <w:color w:val="003865" w:themeColor="accent1"/>
            <w:szCs w:val="24"/>
          </w:rPr>
          <w:t>16B.98</w:t>
        </w:r>
      </w:hyperlink>
      <w:r w:rsidR="00A90635">
        <w:rPr>
          <w:rStyle w:val="Hyperlink"/>
          <w:color w:val="003865" w:themeColor="accent1"/>
          <w:szCs w:val="24"/>
        </w:rPr>
        <w:t xml:space="preserve">, </w:t>
      </w:r>
      <w:r w:rsidR="00A90635">
        <w:rPr>
          <w:szCs w:val="24"/>
        </w:rPr>
        <w:t xml:space="preserve">subd. </w:t>
      </w:r>
      <w:r w:rsidRPr="00A75DD2">
        <w:rPr>
          <w:szCs w:val="24"/>
        </w:rPr>
        <w:t xml:space="preserve">8, the grantee’s books, records, documents, and accounting procedures and practices of the grantee or other party that are relevant to the grant or transaction are subject to examination by the granting agency and either the legislative auditor or the state auditor, as appropriate. This requirement will last for a minimum of six years from the grant agreement end date, receipt, and approval of all final reports, or the required </w:t>
      </w:r>
      <w:proofErr w:type="gramStart"/>
      <w:r w:rsidRPr="00A75DD2">
        <w:rPr>
          <w:szCs w:val="24"/>
        </w:rPr>
        <w:t>period of time</w:t>
      </w:r>
      <w:proofErr w:type="gramEnd"/>
      <w:r w:rsidRPr="00A75DD2">
        <w:rPr>
          <w:szCs w:val="24"/>
        </w:rPr>
        <w:t xml:space="preserve"> to satisfy all state and program retention requirements, whichever is later. </w:t>
      </w:r>
    </w:p>
    <w:p w14:paraId="19948C31" w14:textId="459E6229" w:rsidR="00BE61E3" w:rsidRPr="00023FAC" w:rsidRDefault="00BE61E3" w:rsidP="00BE61E3">
      <w:pPr>
        <w:pStyle w:val="Heading4"/>
        <w:rPr>
          <w:sz w:val="22"/>
          <w:szCs w:val="22"/>
        </w:rPr>
      </w:pPr>
      <w:r w:rsidRPr="00023FAC">
        <w:t>Affirmative Action and Non-Discrimination</w:t>
      </w:r>
      <w:r w:rsidR="00C03758">
        <w:t xml:space="preserve"> </w:t>
      </w:r>
      <w:r w:rsidR="00E96B4C">
        <w:t>R</w:t>
      </w:r>
      <w:r w:rsidR="00C03758">
        <w:t>equirements for all Grantees</w:t>
      </w:r>
    </w:p>
    <w:p w14:paraId="72D2F390" w14:textId="0E08DF84" w:rsidR="00BE61E3" w:rsidRPr="008F755B" w:rsidRDefault="00BE61E3" w:rsidP="00BE61E3">
      <w:pPr>
        <w:rPr>
          <w:szCs w:val="24"/>
        </w:rPr>
      </w:pPr>
      <w:r w:rsidRPr="008F755B">
        <w:rPr>
          <w:szCs w:val="24"/>
        </w:rPr>
        <w:t xml:space="preserve">The grantee agrees not to discriminate against any employee or applicant for employment because of race, color, creed, religion, national origin, sex, marital status, status </w:t>
      </w:r>
      <w:proofErr w:type="gramStart"/>
      <w:r w:rsidRPr="008F755B">
        <w:rPr>
          <w:szCs w:val="24"/>
        </w:rPr>
        <w:t>in regard to</w:t>
      </w:r>
      <w:proofErr w:type="gramEnd"/>
      <w:r w:rsidRPr="008F755B">
        <w:rPr>
          <w:szCs w:val="24"/>
        </w:rPr>
        <w:t xml:space="preserve"> public assistance, membership or activity in a local commission, disability, sexual orientation, or age in regard to any position for which the employee or applicant for employment is qualified. </w:t>
      </w:r>
      <w:hyperlink r:id="rId43" w:history="1">
        <w:r w:rsidRPr="008F755B">
          <w:rPr>
            <w:rStyle w:val="Hyperlink"/>
            <w:rFonts w:cs="Calibri"/>
            <w:color w:val="003865" w:themeColor="accent1"/>
            <w:szCs w:val="24"/>
          </w:rPr>
          <w:t>Minn. Stat. §</w:t>
        </w:r>
        <w:r w:rsidR="00A90635">
          <w:rPr>
            <w:rStyle w:val="Hyperlink"/>
            <w:rFonts w:cs="Calibri"/>
            <w:color w:val="003865" w:themeColor="accent1"/>
            <w:szCs w:val="24"/>
          </w:rPr>
          <w:t> </w:t>
        </w:r>
        <w:r w:rsidRPr="008F755B">
          <w:rPr>
            <w:rStyle w:val="Hyperlink"/>
            <w:rFonts w:cs="Calibri"/>
            <w:color w:val="003865" w:themeColor="accent1"/>
            <w:szCs w:val="24"/>
          </w:rPr>
          <w:t>363A.02</w:t>
        </w:r>
      </w:hyperlink>
      <w:r w:rsidRPr="008F755B">
        <w:rPr>
          <w:szCs w:val="24"/>
        </w:rPr>
        <w:t xml:space="preserve">.  The grantee agrees to take affirmative steps to employ, advance in employment, upgrade, train, and recruit minority persons, women, and persons with disabilities. </w:t>
      </w:r>
    </w:p>
    <w:p w14:paraId="21D6CB42" w14:textId="2C386584" w:rsidR="00BE61E3" w:rsidRPr="008F755B" w:rsidRDefault="00BE61E3" w:rsidP="00BE61E3">
      <w:pPr>
        <w:rPr>
          <w:szCs w:val="24"/>
        </w:rPr>
      </w:pPr>
      <w:r w:rsidRPr="008F755B">
        <w:rPr>
          <w:szCs w:val="24"/>
        </w:rPr>
        <w:t xml:space="preserve">The grantee must not discriminate against any employee or applicant for employment because of physical or mental disability </w:t>
      </w:r>
      <w:proofErr w:type="gramStart"/>
      <w:r w:rsidRPr="008F755B">
        <w:rPr>
          <w:szCs w:val="24"/>
        </w:rPr>
        <w:t>in regard to</w:t>
      </w:r>
      <w:proofErr w:type="gramEnd"/>
      <w:r w:rsidRPr="008F755B">
        <w:rPr>
          <w:szCs w:val="24"/>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w:t>
      </w:r>
      <w:r w:rsidR="00A90635">
        <w:rPr>
          <w:szCs w:val="24"/>
        </w:rPr>
        <w:t xml:space="preserve">Minn. </w:t>
      </w:r>
      <w:r w:rsidRPr="008F755B">
        <w:rPr>
          <w:szCs w:val="24"/>
        </w:rPr>
        <w:t>Rules, part</w:t>
      </w:r>
      <w:r w:rsidRPr="008F755B">
        <w:rPr>
          <w:color w:val="003865" w:themeColor="accent1"/>
          <w:szCs w:val="24"/>
        </w:rPr>
        <w:t xml:space="preserve"> </w:t>
      </w:r>
      <w:hyperlink r:id="rId44" w:history="1">
        <w:r w:rsidR="009A696E" w:rsidRPr="009A696E">
          <w:rPr>
            <w:rStyle w:val="Hyperlink"/>
            <w:szCs w:val="24"/>
          </w:rPr>
          <w:t>5000.3550</w:t>
        </w:r>
      </w:hyperlink>
      <w:r w:rsidR="009A696E">
        <w:rPr>
          <w:color w:val="003865" w:themeColor="accent1"/>
          <w:szCs w:val="24"/>
        </w:rPr>
        <w:t>.</w:t>
      </w:r>
    </w:p>
    <w:p w14:paraId="484064D7" w14:textId="77777777" w:rsidR="00BE61E3" w:rsidRPr="00D92B75" w:rsidRDefault="00BE61E3" w:rsidP="00BE61E3">
      <w:pPr>
        <w:rPr>
          <w:rFonts w:eastAsia="Times New Roman"/>
          <w:szCs w:val="24"/>
        </w:rPr>
      </w:pPr>
      <w:r w:rsidRPr="008F755B">
        <w:rPr>
          <w:szCs w:val="24"/>
        </w:rPr>
        <w:t>The grantee agrees to comply with the rules and relevant orders of the Minnesota Department of Human Rights issued pursuant to the Minnesota Human Rights Act.</w:t>
      </w:r>
    </w:p>
    <w:p w14:paraId="2C9FAB1C" w14:textId="7D5B025F" w:rsidR="00BE61E3" w:rsidRPr="00074856" w:rsidRDefault="00BE61E3" w:rsidP="00F9395A">
      <w:pPr>
        <w:pStyle w:val="Heading3"/>
        <w:numPr>
          <w:ilvl w:val="1"/>
          <w:numId w:val="18"/>
        </w:numPr>
      </w:pPr>
      <w:bookmarkStart w:id="30" w:name="_Toc501092533"/>
      <w:bookmarkStart w:id="31" w:name="_Toc158815133"/>
      <w:r>
        <w:lastRenderedPageBreak/>
        <w:t>Review and Selection Process</w:t>
      </w:r>
      <w:bookmarkEnd w:id="30"/>
      <w:bookmarkEnd w:id="31"/>
    </w:p>
    <w:p w14:paraId="04741151" w14:textId="77777777" w:rsidR="00BE61E3" w:rsidRPr="00074856" w:rsidRDefault="00BE61E3" w:rsidP="00BE61E3">
      <w:pPr>
        <w:pStyle w:val="Heading4"/>
      </w:pPr>
      <w:r w:rsidRPr="00074856">
        <w:t>Review Process</w:t>
      </w:r>
    </w:p>
    <w:p w14:paraId="7EB0A8BA" w14:textId="26FD2AE7" w:rsidR="00BE61E3" w:rsidRPr="00F82C95" w:rsidRDefault="00BE61E3" w:rsidP="00BE61E3">
      <w:pPr>
        <w:pStyle w:val="NoSpacing"/>
        <w:spacing w:line="0" w:lineRule="atLeast"/>
        <w:jc w:val="left"/>
        <w:rPr>
          <w:rFonts w:cs="Times New Roman"/>
          <w:sz w:val="24"/>
          <w:szCs w:val="24"/>
        </w:rPr>
      </w:pPr>
      <w:r w:rsidRPr="00F82C95">
        <w:rPr>
          <w:sz w:val="24"/>
          <w:szCs w:val="24"/>
        </w:rPr>
        <w:t xml:space="preserve">Funding will be allocated through a competitive process with review by a committee </w:t>
      </w:r>
      <w:r w:rsidR="003B5A4B">
        <w:rPr>
          <w:sz w:val="24"/>
          <w:szCs w:val="24"/>
        </w:rPr>
        <w:t xml:space="preserve">of representatives from MDH, local public health agencies, and </w:t>
      </w:r>
      <w:r w:rsidR="00647220">
        <w:rPr>
          <w:sz w:val="24"/>
          <w:szCs w:val="24"/>
        </w:rPr>
        <w:t>community-based</w:t>
      </w:r>
      <w:r w:rsidR="003B5A4B">
        <w:rPr>
          <w:sz w:val="24"/>
          <w:szCs w:val="24"/>
        </w:rPr>
        <w:t xml:space="preserve"> organizations with relevant </w:t>
      </w:r>
      <w:r w:rsidR="0061143F">
        <w:rPr>
          <w:sz w:val="24"/>
          <w:szCs w:val="24"/>
        </w:rPr>
        <w:t>content expertise</w:t>
      </w:r>
      <w:r w:rsidR="5869688F" w:rsidRPr="7746B0DA">
        <w:rPr>
          <w:sz w:val="24"/>
          <w:szCs w:val="24"/>
        </w:rPr>
        <w:t xml:space="preserve"> as well as community members with lived experiences relevant to the subject matter</w:t>
      </w:r>
      <w:r w:rsidR="0061143F" w:rsidRPr="7746B0DA">
        <w:rPr>
          <w:sz w:val="24"/>
          <w:szCs w:val="24"/>
        </w:rPr>
        <w:t>.</w:t>
      </w:r>
      <w:r w:rsidRPr="00F82C95">
        <w:rPr>
          <w:sz w:val="24"/>
          <w:szCs w:val="24"/>
        </w:rPr>
        <w:t xml:space="preserve"> </w:t>
      </w:r>
      <w:r w:rsidRPr="00F82C95">
        <w:rPr>
          <w:rFonts w:cs="Times New Roman"/>
          <w:sz w:val="24"/>
          <w:szCs w:val="24"/>
        </w:rPr>
        <w:t xml:space="preserve">The review committee will evaluate all eligible and complete applications received by the deadline. </w:t>
      </w:r>
    </w:p>
    <w:p w14:paraId="5A45F542" w14:textId="48956543" w:rsidR="00BE61E3" w:rsidRPr="0098753B" w:rsidRDefault="00BE61E3" w:rsidP="00BE61E3">
      <w:pPr>
        <w:pStyle w:val="NoSpacing"/>
        <w:spacing w:line="0" w:lineRule="atLeast"/>
        <w:jc w:val="left"/>
        <w:rPr>
          <w:rFonts w:cs="Times New Roman"/>
          <w:i/>
          <w:iCs/>
          <w:sz w:val="24"/>
          <w:szCs w:val="24"/>
        </w:rPr>
      </w:pPr>
      <w:r w:rsidRPr="00F82C95">
        <w:rPr>
          <w:rFonts w:cs="Times New Roman"/>
          <w:sz w:val="24"/>
          <w:szCs w:val="24"/>
        </w:rPr>
        <w:t xml:space="preserve">MDH will review all committee recommendations and is responsible for </w:t>
      </w:r>
      <w:r w:rsidR="00647220">
        <w:rPr>
          <w:rFonts w:cs="Times New Roman"/>
          <w:sz w:val="24"/>
          <w:szCs w:val="24"/>
        </w:rPr>
        <w:t xml:space="preserve">final </w:t>
      </w:r>
      <w:r w:rsidRPr="00F82C95">
        <w:rPr>
          <w:rFonts w:cs="Times New Roman"/>
          <w:sz w:val="24"/>
          <w:szCs w:val="24"/>
        </w:rPr>
        <w:t xml:space="preserve">award decisions. </w:t>
      </w:r>
      <w:r w:rsidRPr="00913460">
        <w:rPr>
          <w:rFonts w:cs="Times New Roman"/>
          <w:b/>
          <w:iCs/>
          <w:sz w:val="24"/>
          <w:szCs w:val="24"/>
        </w:rPr>
        <w:t>The award decisions of MDH are final and not subject to appeal.</w:t>
      </w:r>
      <w:r w:rsidRPr="00913460">
        <w:rPr>
          <w:rFonts w:cs="Times New Roman"/>
          <w:b/>
          <w:i/>
          <w:iCs/>
          <w:sz w:val="24"/>
          <w:szCs w:val="24"/>
        </w:rPr>
        <w:t xml:space="preserve">  </w:t>
      </w:r>
      <w:r w:rsidRPr="0098753B">
        <w:rPr>
          <w:rFonts w:cs="Times New Roman"/>
          <w:iCs/>
          <w:sz w:val="24"/>
          <w:szCs w:val="24"/>
        </w:rPr>
        <w:t>Additionally</w:t>
      </w:r>
      <w:r>
        <w:rPr>
          <w:rFonts w:cs="Times New Roman"/>
          <w:iCs/>
          <w:sz w:val="24"/>
          <w:szCs w:val="24"/>
        </w:rPr>
        <w:t>:</w:t>
      </w:r>
    </w:p>
    <w:p w14:paraId="48DED166" w14:textId="77777777" w:rsidR="00BE61E3" w:rsidRPr="00074856" w:rsidRDefault="00BE61E3" w:rsidP="00F9395A">
      <w:pPr>
        <w:pStyle w:val="ListBullet"/>
        <w:numPr>
          <w:ilvl w:val="0"/>
          <w:numId w:val="22"/>
        </w:numPr>
      </w:pPr>
      <w:r w:rsidRPr="00074856">
        <w:t xml:space="preserve">MDH reserves the right to withhold the distribution of funds in cases where proposals submitted do not meet the necessary criteria.  </w:t>
      </w:r>
    </w:p>
    <w:p w14:paraId="27140987" w14:textId="5A1BB80B" w:rsidR="00BE61E3" w:rsidRPr="00074856" w:rsidRDefault="00BE61E3" w:rsidP="00F9395A">
      <w:pPr>
        <w:pStyle w:val="ListBullet"/>
        <w:numPr>
          <w:ilvl w:val="0"/>
          <w:numId w:val="22"/>
        </w:numPr>
      </w:pPr>
      <w:r w:rsidRPr="00074856">
        <w:t xml:space="preserve">The RFP does not obligate </w:t>
      </w:r>
      <w:r w:rsidR="00596CE5">
        <w:t>MDH</w:t>
      </w:r>
      <w:r w:rsidRPr="00074856">
        <w:t xml:space="preserve"> to award a grant agreement or complete the project, and </w:t>
      </w:r>
      <w:r w:rsidR="00596CE5">
        <w:t>MDH</w:t>
      </w:r>
      <w:r w:rsidRPr="00074856">
        <w:t xml:space="preserve"> reserves the right to cancel this RFP if it </w:t>
      </w:r>
      <w:proofErr w:type="gramStart"/>
      <w:r w:rsidRPr="00074856">
        <w:t>is considered to be</w:t>
      </w:r>
      <w:proofErr w:type="gramEnd"/>
      <w:r w:rsidRPr="00074856">
        <w:t xml:space="preserve"> in its best interest.</w:t>
      </w:r>
    </w:p>
    <w:p w14:paraId="1FD50C78" w14:textId="68472F6F" w:rsidR="00F94EEA" w:rsidRPr="006E2D4D" w:rsidRDefault="00BE61E3" w:rsidP="00F9395A">
      <w:pPr>
        <w:pStyle w:val="ListBullet"/>
        <w:numPr>
          <w:ilvl w:val="0"/>
          <w:numId w:val="22"/>
        </w:numPr>
      </w:pPr>
      <w:r w:rsidRPr="00074856">
        <w:rPr>
          <w:rFonts w:eastAsia="Calibri"/>
        </w:rPr>
        <w:t xml:space="preserve">MDH reserves the right to </w:t>
      </w:r>
      <w:r w:rsidRPr="00074856">
        <w:t xml:space="preserve">waive minor irregularities or </w:t>
      </w:r>
      <w:r w:rsidRPr="00074856">
        <w:rPr>
          <w:rFonts w:eastAsia="Calibri"/>
        </w:rPr>
        <w:t>request additional information to further clarify or validate information submitted in the application</w:t>
      </w:r>
      <w:r w:rsidRPr="00074856">
        <w:t>, provided the application, as submitted, substantially complies with the req</w:t>
      </w:r>
      <w:r w:rsidR="003C264B">
        <w:t>uirements of this RFP. There is,</w:t>
      </w:r>
      <w:r w:rsidRPr="00074856">
        <w:t xml:space="preserve"> however, no guarantee MDH will look for information or clarification outside of the submitted written application. Therefore, it is important that all applicants ensure that all sections of their application are complete to avoid the possibility of failing an evaluation phase or having their score reduced for lack of information.</w:t>
      </w:r>
    </w:p>
    <w:p w14:paraId="0BCAEFF9" w14:textId="77777777" w:rsidR="00BE61E3" w:rsidRPr="00074856" w:rsidRDefault="00BE61E3" w:rsidP="00BE61E3">
      <w:pPr>
        <w:pStyle w:val="Heading4"/>
      </w:pPr>
      <w:r w:rsidRPr="00074856">
        <w:t xml:space="preserve">Selection Criteria and Weight </w:t>
      </w:r>
    </w:p>
    <w:p w14:paraId="4DD2E94A" w14:textId="017F7C5F" w:rsidR="00BE61E3" w:rsidRDefault="02124AF5" w:rsidP="00FC60AC">
      <w:r>
        <w:t>Review committee members will be divided into teams so that multiple individuals will score each application. Each reviewer will review and score the applications assigned to their team individually using the score sheet provided</w:t>
      </w:r>
      <w:r w:rsidR="26C3DB46">
        <w:t xml:space="preserve"> (refer to </w:t>
      </w:r>
      <w:hyperlink w:anchor="_Attachment_FC:_Application" w:history="1">
        <w:r w:rsidR="26C3DB46" w:rsidRPr="006871E0">
          <w:rPr>
            <w:rStyle w:val="Hyperlink"/>
          </w:rPr>
          <w:t>Appendix</w:t>
        </w:r>
        <w:r w:rsidR="006871E0" w:rsidRPr="006871E0">
          <w:rPr>
            <w:rStyle w:val="Hyperlink"/>
          </w:rPr>
          <w:t xml:space="preserve"> F</w:t>
        </w:r>
      </w:hyperlink>
      <w:r w:rsidR="26C3DB46">
        <w:t xml:space="preserve"> for a sample score sheet)</w:t>
      </w:r>
      <w:r>
        <w:t>. Reviewers will score</w:t>
      </w:r>
      <w:r w:rsidR="65EF29F1">
        <w:t xml:space="preserve"> each applicant </w:t>
      </w:r>
      <w:r w:rsidR="65EF29F1" w:rsidRPr="006871E0">
        <w:t xml:space="preserve">on a </w:t>
      </w:r>
      <w:r w:rsidR="006871E0" w:rsidRPr="006871E0">
        <w:t>100-point</w:t>
      </w:r>
      <w:r w:rsidR="6ACFA4AC" w:rsidRPr="006871E0">
        <w:t xml:space="preserve"> </w:t>
      </w:r>
      <w:r w:rsidR="65EF29F1" w:rsidRPr="006871E0">
        <w:t>scale</w:t>
      </w:r>
      <w:r w:rsidR="65EF29F1">
        <w:t xml:space="preserve">. A standardized scoring system will be used to determine the extent to which the applicant meets the selection criteria. </w:t>
      </w:r>
    </w:p>
    <w:p w14:paraId="01F2C078" w14:textId="77777777" w:rsidR="00FC60AC" w:rsidRPr="000630AC" w:rsidRDefault="00FC60AC" w:rsidP="00FC60AC">
      <w:pPr>
        <w:rPr>
          <w:szCs w:val="24"/>
        </w:rPr>
      </w:pPr>
      <w:r w:rsidRPr="000630AC">
        <w:rPr>
          <w:szCs w:val="24"/>
        </w:rPr>
        <w:t xml:space="preserve">The review teams will then participate in a review meeting where applications are discussed as a team. Reviewers will be able to modify their individual scores based on discussions at the review meeting. At the end of the meeting, team members will make recommendations to MDH based on the scoring criteria and discussion. </w:t>
      </w:r>
    </w:p>
    <w:p w14:paraId="319DA3AE" w14:textId="77777777" w:rsidR="00FC60AC" w:rsidRPr="000630AC" w:rsidRDefault="00FC60AC" w:rsidP="00FC60AC">
      <w:pPr>
        <w:rPr>
          <w:szCs w:val="24"/>
        </w:rPr>
      </w:pPr>
      <w:r w:rsidRPr="000630AC">
        <w:rPr>
          <w:szCs w:val="24"/>
        </w:rPr>
        <w:t xml:space="preserve">MDH will make final decisions on all applications and will balance the recommendations by the review teams with other factors including, but not limited to: </w:t>
      </w:r>
    </w:p>
    <w:p w14:paraId="0A5A4B3F" w14:textId="123D406E" w:rsidR="00FC60AC" w:rsidRPr="000630AC" w:rsidRDefault="006A6955" w:rsidP="00470723">
      <w:pPr>
        <w:pStyle w:val="ListParagraph"/>
        <w:numPr>
          <w:ilvl w:val="0"/>
          <w:numId w:val="33"/>
        </w:numPr>
        <w:rPr>
          <w:szCs w:val="24"/>
        </w:rPr>
      </w:pPr>
      <w:r w:rsidRPr="000630AC">
        <w:rPr>
          <w:szCs w:val="24"/>
        </w:rPr>
        <w:t>Review team scores</w:t>
      </w:r>
      <w:r w:rsidR="008C00D5">
        <w:rPr>
          <w:szCs w:val="24"/>
        </w:rPr>
        <w:t>.</w:t>
      </w:r>
    </w:p>
    <w:p w14:paraId="78FF6BCB" w14:textId="764FE785" w:rsidR="006A6955" w:rsidRPr="000630AC" w:rsidRDefault="006A6955" w:rsidP="00470723">
      <w:pPr>
        <w:pStyle w:val="ListParagraph"/>
        <w:numPr>
          <w:ilvl w:val="0"/>
          <w:numId w:val="33"/>
        </w:numPr>
        <w:rPr>
          <w:szCs w:val="24"/>
        </w:rPr>
      </w:pPr>
      <w:r w:rsidRPr="000630AC">
        <w:rPr>
          <w:szCs w:val="24"/>
        </w:rPr>
        <w:t xml:space="preserve">Representativeness of the populations served by </w:t>
      </w:r>
      <w:r w:rsidR="00267693" w:rsidRPr="000630AC">
        <w:rPr>
          <w:szCs w:val="24"/>
        </w:rPr>
        <w:t>applicants</w:t>
      </w:r>
      <w:r w:rsidR="00F357D3">
        <w:rPr>
          <w:szCs w:val="24"/>
        </w:rPr>
        <w:t>.</w:t>
      </w:r>
    </w:p>
    <w:p w14:paraId="717C0AA1" w14:textId="7C0C88C5" w:rsidR="00267693" w:rsidRPr="000630AC" w:rsidRDefault="00267693" w:rsidP="00470723">
      <w:pPr>
        <w:pStyle w:val="ListParagraph"/>
        <w:numPr>
          <w:ilvl w:val="0"/>
          <w:numId w:val="33"/>
        </w:numPr>
        <w:rPr>
          <w:szCs w:val="24"/>
        </w:rPr>
      </w:pPr>
      <w:r w:rsidRPr="000630AC">
        <w:rPr>
          <w:szCs w:val="24"/>
        </w:rPr>
        <w:t>Representativeness of risk factors addressed by applicants</w:t>
      </w:r>
      <w:r w:rsidR="008C00D5">
        <w:rPr>
          <w:szCs w:val="24"/>
        </w:rPr>
        <w:t>.</w:t>
      </w:r>
    </w:p>
    <w:p w14:paraId="1E888343" w14:textId="556EE68B" w:rsidR="006A6955" w:rsidRPr="000630AC" w:rsidRDefault="006A6955" w:rsidP="00470723">
      <w:pPr>
        <w:pStyle w:val="ListParagraph"/>
        <w:numPr>
          <w:ilvl w:val="0"/>
          <w:numId w:val="33"/>
        </w:numPr>
        <w:rPr>
          <w:szCs w:val="24"/>
        </w:rPr>
      </w:pPr>
      <w:r w:rsidRPr="000630AC">
        <w:rPr>
          <w:szCs w:val="24"/>
        </w:rPr>
        <w:t>Geographic distribution of services</w:t>
      </w:r>
      <w:r w:rsidR="00F357D3">
        <w:rPr>
          <w:szCs w:val="24"/>
        </w:rPr>
        <w:t>.</w:t>
      </w:r>
    </w:p>
    <w:p w14:paraId="281DA2FF" w14:textId="6B04882B" w:rsidR="006A6955" w:rsidRPr="000630AC" w:rsidRDefault="006A6955" w:rsidP="00470723">
      <w:pPr>
        <w:pStyle w:val="ListParagraph"/>
        <w:numPr>
          <w:ilvl w:val="0"/>
          <w:numId w:val="33"/>
        </w:numPr>
        <w:rPr>
          <w:szCs w:val="24"/>
        </w:rPr>
      </w:pPr>
      <w:r w:rsidRPr="000630AC">
        <w:rPr>
          <w:szCs w:val="24"/>
        </w:rPr>
        <w:t>Total funding available</w:t>
      </w:r>
      <w:r w:rsidR="00F357D3">
        <w:rPr>
          <w:szCs w:val="24"/>
        </w:rPr>
        <w:t>.</w:t>
      </w:r>
    </w:p>
    <w:p w14:paraId="29C7D87B" w14:textId="77777777" w:rsidR="00BE61E3" w:rsidRDefault="00BE61E3" w:rsidP="00BE61E3">
      <w:pPr>
        <w:pStyle w:val="Heading4"/>
      </w:pPr>
      <w:r>
        <w:lastRenderedPageBreak/>
        <w:t xml:space="preserve">Grantee Past Performance and </w:t>
      </w:r>
      <w:r w:rsidRPr="00074856">
        <w:t>Due Diligence Review Process</w:t>
      </w:r>
    </w:p>
    <w:p w14:paraId="72C8BBB9" w14:textId="77777777" w:rsidR="00BE61E3" w:rsidRPr="002971C9" w:rsidRDefault="00BE61E3" w:rsidP="00F9395A">
      <w:pPr>
        <w:pStyle w:val="ListBullet"/>
        <w:numPr>
          <w:ilvl w:val="0"/>
          <w:numId w:val="23"/>
        </w:numPr>
      </w:pPr>
      <w:r>
        <w:rPr>
          <w:lang w:val="en"/>
        </w:rPr>
        <w:t>It is the policy of the State of Minnesota to consider a grant applicant's past performance before awarding subsequent grants to them.</w:t>
      </w:r>
    </w:p>
    <w:p w14:paraId="0EF89866" w14:textId="1EBFC255" w:rsidR="002971C9" w:rsidRPr="005E63C8" w:rsidRDefault="002971C9" w:rsidP="002971C9">
      <w:pPr>
        <w:pStyle w:val="ListBullet"/>
        <w:numPr>
          <w:ilvl w:val="0"/>
          <w:numId w:val="23"/>
        </w:numPr>
      </w:pPr>
      <w:r w:rsidRPr="024FFD6B">
        <w:rPr>
          <w:rFonts w:cs="Times New Roman"/>
        </w:rPr>
        <w:t xml:space="preserve">State policy requires states to conduct a pre-award risk assessment prior to a grant award. Additional information may be required for proposed budgets of $50,000 and higher to a potential applicant in order to comply with </w:t>
      </w:r>
      <w:hyperlink r:id="rId45">
        <w:r w:rsidRPr="024FFD6B">
          <w:rPr>
            <w:rStyle w:val="Hyperlink"/>
            <w:rFonts w:cs="Times New Roman"/>
          </w:rPr>
          <w:t>Policy on Pre-Award Risk Assessment for Potential Grantees</w:t>
        </w:r>
      </w:hyperlink>
      <w:r w:rsidRPr="024FFD6B">
        <w:rPr>
          <w:rStyle w:val="Hyperlink"/>
          <w:rFonts w:cs="Times New Roman"/>
        </w:rPr>
        <w:t xml:space="preserve">. </w:t>
      </w:r>
    </w:p>
    <w:p w14:paraId="5BF62B3B" w14:textId="77777777" w:rsidR="00BE61E3" w:rsidRPr="00074856" w:rsidRDefault="00BE61E3" w:rsidP="00BE61E3">
      <w:pPr>
        <w:pStyle w:val="Heading4"/>
      </w:pPr>
      <w:r w:rsidRPr="00074856">
        <w:t xml:space="preserve">Notification </w:t>
      </w:r>
    </w:p>
    <w:p w14:paraId="7F546867" w14:textId="5347D5A2" w:rsidR="003A346D" w:rsidRPr="00281BAE" w:rsidRDefault="225F12B2" w:rsidP="50E04C2D">
      <w:pPr>
        <w:rPr>
          <w:rFonts w:asciiTheme="minorHAnsi" w:hAnsiTheme="minorHAnsi"/>
        </w:rPr>
      </w:pPr>
      <w:r w:rsidRPr="50E04C2D">
        <w:rPr>
          <w:rFonts w:asciiTheme="minorHAnsi" w:hAnsiTheme="minorHAnsi"/>
        </w:rPr>
        <w:t xml:space="preserve">MDH anticipates notifying all applicants of funding decisions by emailing award letters by </w:t>
      </w:r>
      <w:r w:rsidR="00D7424C">
        <w:rPr>
          <w:rFonts w:asciiTheme="minorHAnsi" w:hAnsiTheme="minorHAnsi"/>
        </w:rPr>
        <w:t>May 1</w:t>
      </w:r>
      <w:r w:rsidR="0056745B">
        <w:rPr>
          <w:rFonts w:asciiTheme="minorHAnsi" w:hAnsiTheme="minorHAnsi"/>
        </w:rPr>
        <w:t>5</w:t>
      </w:r>
      <w:r w:rsidR="34D8BD12" w:rsidRPr="50E04C2D">
        <w:rPr>
          <w:rFonts w:asciiTheme="minorHAnsi" w:hAnsiTheme="minorHAnsi"/>
        </w:rPr>
        <w:t>, 2024</w:t>
      </w:r>
      <w:r w:rsidRPr="50E04C2D">
        <w:rPr>
          <w:rFonts w:asciiTheme="minorHAnsi" w:hAnsiTheme="minorHAnsi"/>
        </w:rPr>
        <w:t xml:space="preserve">. </w:t>
      </w:r>
      <w:r w:rsidR="33FE568C" w:rsidRPr="50E04C2D">
        <w:rPr>
          <w:rFonts w:asciiTheme="minorHAnsi" w:hAnsiTheme="minorHAnsi"/>
        </w:rPr>
        <w:t>All</w:t>
      </w:r>
      <w:r w:rsidRPr="50E04C2D">
        <w:rPr>
          <w:rFonts w:asciiTheme="minorHAnsi" w:hAnsiTheme="minorHAnsi"/>
        </w:rPr>
        <w:t xml:space="preserve"> notices of award and non-award will be sent via email </w:t>
      </w:r>
      <w:r w:rsidR="525760AB" w:rsidRPr="50E04C2D">
        <w:rPr>
          <w:rFonts w:asciiTheme="minorHAnsi" w:hAnsiTheme="minorHAnsi"/>
        </w:rPr>
        <w:t>from the contact person leading grants</w:t>
      </w:r>
      <w:r w:rsidRPr="50E04C2D">
        <w:rPr>
          <w:rFonts w:asciiTheme="minorHAnsi" w:hAnsiTheme="minorHAnsi"/>
        </w:rPr>
        <w:t>. Awarded applicants who are not current vendors in the State’s SWIFT system will need to become vendors before a grant agreement can be made final. Instructions on how to become a vendor will be sent to awarded applicants when they are notified of the award. There may be negotiations to finalize a grantee’s work plan and/or budget before a grant agreement can be made final (“executed”). Once a work plan and/or budget have been agreed upon, a grant agreement can then be executed with the applicant agency being awarded the funds. The effective date of the agreement will be</w:t>
      </w:r>
      <w:r w:rsidR="34D8BD12" w:rsidRPr="50E04C2D">
        <w:rPr>
          <w:rFonts w:asciiTheme="minorHAnsi" w:hAnsiTheme="minorHAnsi"/>
        </w:rPr>
        <w:t xml:space="preserve"> </w:t>
      </w:r>
      <w:r w:rsidR="003D346C">
        <w:rPr>
          <w:rFonts w:asciiTheme="minorHAnsi" w:hAnsiTheme="minorHAnsi"/>
        </w:rPr>
        <w:t>May 15</w:t>
      </w:r>
      <w:r w:rsidRPr="50E04C2D">
        <w:rPr>
          <w:rFonts w:asciiTheme="minorHAnsi" w:hAnsiTheme="minorHAnsi"/>
        </w:rPr>
        <w:t xml:space="preserve">, </w:t>
      </w:r>
      <w:r w:rsidR="525760AB" w:rsidRPr="50E04C2D">
        <w:rPr>
          <w:rFonts w:asciiTheme="minorHAnsi" w:hAnsiTheme="minorHAnsi"/>
        </w:rPr>
        <w:t>2024,</w:t>
      </w:r>
      <w:r w:rsidRPr="50E04C2D">
        <w:rPr>
          <w:rFonts w:asciiTheme="minorHAnsi" w:hAnsiTheme="minorHAnsi"/>
        </w:rPr>
        <w:t xml:space="preserve"> or the date on which all signatures for the agreement are obtained, whichever is later. The grant agreement will be in effect until </w:t>
      </w:r>
      <w:r w:rsidR="54CD7543" w:rsidRPr="50E04C2D">
        <w:rPr>
          <w:rFonts w:asciiTheme="minorHAnsi" w:hAnsiTheme="minorHAnsi"/>
        </w:rPr>
        <w:t>June 30, 2028</w:t>
      </w:r>
      <w:r w:rsidRPr="50E04C2D">
        <w:rPr>
          <w:rFonts w:asciiTheme="minorHAnsi" w:hAnsiTheme="minorHAnsi"/>
        </w:rPr>
        <w:t>, contingent on satisfactory grantee performance and funding availability.</w:t>
      </w:r>
    </w:p>
    <w:p w14:paraId="5C73443F" w14:textId="77777777" w:rsidR="00134FFE" w:rsidRPr="008B6957" w:rsidRDefault="00134FFE" w:rsidP="00BE61E3">
      <w:pPr>
        <w:rPr>
          <w:color w:val="CC0000"/>
          <w:szCs w:val="24"/>
        </w:rPr>
      </w:pPr>
    </w:p>
    <w:p w14:paraId="5CB47F74" w14:textId="77777777" w:rsidR="00BE61E3" w:rsidRDefault="00BE61E3">
      <w:pPr>
        <w:suppressAutoHyphens w:val="0"/>
        <w:spacing w:before="60" w:after="60"/>
        <w:rPr>
          <w:rFonts w:asciiTheme="minorHAnsi" w:eastAsiaTheme="majorEastAsia" w:hAnsiTheme="minorHAnsi" w:cstheme="majorBidi"/>
          <w:b/>
          <w:color w:val="003865" w:themeColor="text1"/>
          <w:spacing w:val="-10"/>
          <w:sz w:val="40"/>
          <w:szCs w:val="48"/>
        </w:rPr>
      </w:pPr>
      <w:r>
        <w:br w:type="page"/>
      </w:r>
    </w:p>
    <w:p w14:paraId="5BA8F562" w14:textId="557169CF" w:rsidR="001A21CA" w:rsidRDefault="00BE61E3" w:rsidP="001A21CA">
      <w:pPr>
        <w:pStyle w:val="Heading2"/>
      </w:pPr>
      <w:bookmarkStart w:id="32" w:name="_Toc158815134"/>
      <w:r>
        <w:lastRenderedPageBreak/>
        <w:t>RFP Part 3</w:t>
      </w:r>
      <w:bookmarkStart w:id="33" w:name="_Toc501092535"/>
      <w:r w:rsidR="007F4100">
        <w:t xml:space="preserve">: Application and Submission </w:t>
      </w:r>
      <w:bookmarkEnd w:id="33"/>
      <w:r w:rsidR="00896A12">
        <w:t>Proce</w:t>
      </w:r>
      <w:r w:rsidR="004964BA">
        <w:t>ss</w:t>
      </w:r>
      <w:bookmarkEnd w:id="32"/>
    </w:p>
    <w:p w14:paraId="6EDF6894" w14:textId="77777777" w:rsidR="00882CF2" w:rsidRPr="00882CF2" w:rsidRDefault="00882CF2" w:rsidP="00882CF2">
      <w:pPr>
        <w:rPr>
          <w:b/>
        </w:rPr>
      </w:pPr>
      <w:r w:rsidRPr="00882CF2">
        <w:rPr>
          <w:b/>
        </w:rPr>
        <w:t>Letter of Intent (LOI)</w:t>
      </w:r>
    </w:p>
    <w:p w14:paraId="0BBBD60E" w14:textId="77777777" w:rsidR="00882CF2" w:rsidRPr="00882CF2" w:rsidRDefault="00882CF2" w:rsidP="00882CF2">
      <w:r w:rsidRPr="00882CF2">
        <w:t xml:space="preserve">Applicants are encouraged to submit a Letter of Intent (LOI) to apply for funding under this RFP. Submitting a LOI does not obligate the sender to </w:t>
      </w:r>
      <w:proofErr w:type="gramStart"/>
      <w:r w:rsidRPr="00882CF2">
        <w:t>submit an application</w:t>
      </w:r>
      <w:proofErr w:type="gramEnd"/>
      <w:r w:rsidRPr="00882CF2">
        <w:t xml:space="preserve">. </w:t>
      </w:r>
    </w:p>
    <w:p w14:paraId="400F8ADD" w14:textId="77777777" w:rsidR="00882CF2" w:rsidRPr="00882CF2" w:rsidRDefault="00882CF2" w:rsidP="00882CF2">
      <w:r w:rsidRPr="00882CF2">
        <w:t xml:space="preserve">Letters of Intent should include: </w:t>
      </w:r>
    </w:p>
    <w:p w14:paraId="2F4F0778" w14:textId="60D6C0C1" w:rsidR="00882CF2" w:rsidRPr="00882CF2" w:rsidRDefault="00882CF2" w:rsidP="00882CF2">
      <w:pPr>
        <w:numPr>
          <w:ilvl w:val="0"/>
          <w:numId w:val="68"/>
        </w:numPr>
      </w:pPr>
      <w:r w:rsidRPr="00882CF2">
        <w:t>Applicant legal name</w:t>
      </w:r>
      <w:r w:rsidR="000C63B5">
        <w:t>.</w:t>
      </w:r>
    </w:p>
    <w:p w14:paraId="05DE4F81" w14:textId="2D88B15A" w:rsidR="00882CF2" w:rsidRPr="00882CF2" w:rsidRDefault="00974883" w:rsidP="00882CF2">
      <w:pPr>
        <w:numPr>
          <w:ilvl w:val="0"/>
          <w:numId w:val="68"/>
        </w:numPr>
      </w:pPr>
      <w:r>
        <w:t>Plan key activities, stra</w:t>
      </w:r>
      <w:r w:rsidR="008D3D21">
        <w:t>tegie</w:t>
      </w:r>
      <w:r>
        <w:t>s (</w:t>
      </w:r>
      <w:hyperlink w:anchor="_Eligible_Projects" w:history="1">
        <w:r w:rsidRPr="008D3D21">
          <w:rPr>
            <w:rStyle w:val="Hyperlink"/>
          </w:rPr>
          <w:t>from outcomes listed in section 2.3</w:t>
        </w:r>
      </w:hyperlink>
      <w:r>
        <w:t xml:space="preserve">), and maternal mortality recommendations for implementation. </w:t>
      </w:r>
    </w:p>
    <w:p w14:paraId="3C9CB139" w14:textId="378BD7E6" w:rsidR="00882CF2" w:rsidRPr="00882CF2" w:rsidRDefault="00882CF2" w:rsidP="00882CF2">
      <w:pPr>
        <w:numPr>
          <w:ilvl w:val="0"/>
          <w:numId w:val="68"/>
        </w:numPr>
      </w:pPr>
      <w:r w:rsidRPr="00882CF2">
        <w:t>Brief description of the proposed communities and/or priority populations to be served.</w:t>
      </w:r>
    </w:p>
    <w:p w14:paraId="6247BBBC" w14:textId="2632B110" w:rsidR="00882CF2" w:rsidRPr="00882CF2" w:rsidRDefault="00882CF2" w:rsidP="00882CF2">
      <w:pPr>
        <w:numPr>
          <w:ilvl w:val="0"/>
          <w:numId w:val="68"/>
        </w:numPr>
      </w:pPr>
      <w:r w:rsidRPr="00882CF2">
        <w:t xml:space="preserve">Brief description of the geographic area to be served. </w:t>
      </w:r>
    </w:p>
    <w:p w14:paraId="370F90ED" w14:textId="77777777" w:rsidR="00882CF2" w:rsidRPr="00882CF2" w:rsidRDefault="00882CF2" w:rsidP="00882CF2">
      <w:pPr>
        <w:numPr>
          <w:ilvl w:val="0"/>
          <w:numId w:val="68"/>
        </w:numPr>
      </w:pPr>
      <w:r w:rsidRPr="00882CF2">
        <w:t xml:space="preserve">The anticipated amount of funding the applicant will request for funding activities. </w:t>
      </w:r>
    </w:p>
    <w:p w14:paraId="731C20DE" w14:textId="457B47A5" w:rsidR="00882CF2" w:rsidRPr="00882CF2" w:rsidRDefault="00882CF2" w:rsidP="008D3D21">
      <w:r w:rsidRPr="00882CF2">
        <w:t xml:space="preserve">Letters of Intent must be submitted electronically by 11:59 p.m. (CST) on </w:t>
      </w:r>
      <w:r>
        <w:t>February 29</w:t>
      </w:r>
      <w:r w:rsidRPr="00882CF2">
        <w:t xml:space="preserve"> to the grant interface portal, </w:t>
      </w:r>
      <w:proofErr w:type="spellStart"/>
      <w:r w:rsidRPr="00882CF2">
        <w:t>Foundant</w:t>
      </w:r>
      <w:proofErr w:type="spellEnd"/>
      <w:r w:rsidRPr="00882CF2">
        <w:t xml:space="preserve"> (</w:t>
      </w:r>
      <w:hyperlink r:id="rId46" w:history="1">
        <w:r w:rsidRPr="00882CF2">
          <w:rPr>
            <w:rStyle w:val="Hyperlink"/>
          </w:rPr>
          <w:t>https://www.grantinterface.com/Home/Logon?urlkey=mdcfh</w:t>
        </w:r>
      </w:hyperlink>
      <w:r w:rsidR="00C53105">
        <w:t xml:space="preserve">). </w:t>
      </w:r>
    </w:p>
    <w:p w14:paraId="1433F1A9" w14:textId="7CA20FEC" w:rsidR="00BE61E3" w:rsidRDefault="00BE61E3" w:rsidP="00F9395A">
      <w:pPr>
        <w:pStyle w:val="Heading3"/>
        <w:numPr>
          <w:ilvl w:val="1"/>
          <w:numId w:val="19"/>
        </w:numPr>
      </w:pPr>
      <w:bookmarkStart w:id="34" w:name="_Toc501092536"/>
      <w:bookmarkStart w:id="35" w:name="_Toc158815135"/>
      <w:r>
        <w:t>Application Deadline</w:t>
      </w:r>
      <w:bookmarkEnd w:id="34"/>
      <w:bookmarkEnd w:id="35"/>
      <w:r>
        <w:t xml:space="preserve"> </w:t>
      </w:r>
    </w:p>
    <w:p w14:paraId="27CAA900" w14:textId="4394E3B3" w:rsidR="00BE61E3" w:rsidRPr="00E96B4C" w:rsidRDefault="00BE61E3" w:rsidP="00E971BF">
      <w:pPr>
        <w:pStyle w:val="NoSpacing"/>
        <w:spacing w:line="0" w:lineRule="atLeast"/>
        <w:jc w:val="left"/>
      </w:pPr>
      <w:r w:rsidRPr="00E971BF">
        <w:rPr>
          <w:rFonts w:asciiTheme="minorHAnsi" w:hAnsiTheme="minorHAnsi"/>
          <w:b/>
        </w:rPr>
        <w:t xml:space="preserve">All applications </w:t>
      </w:r>
      <w:r w:rsidRPr="00E971BF">
        <w:rPr>
          <w:rFonts w:asciiTheme="minorHAnsi" w:hAnsiTheme="minorHAnsi"/>
          <w:b/>
          <w:u w:val="single"/>
        </w:rPr>
        <w:t>must</w:t>
      </w:r>
      <w:r w:rsidRPr="00E971BF">
        <w:rPr>
          <w:rFonts w:asciiTheme="minorHAnsi" w:hAnsiTheme="minorHAnsi"/>
          <w:b/>
        </w:rPr>
        <w:t xml:space="preserve"> be received </w:t>
      </w:r>
      <w:r w:rsidR="006D1039" w:rsidRPr="00E971BF">
        <w:rPr>
          <w:rFonts w:asciiTheme="minorHAnsi" w:hAnsiTheme="minorHAnsi"/>
          <w:b/>
        </w:rPr>
        <w:t xml:space="preserve">by MDH </w:t>
      </w:r>
      <w:r w:rsidRPr="00E971BF">
        <w:rPr>
          <w:rFonts w:asciiTheme="minorHAnsi" w:hAnsiTheme="minorHAnsi"/>
          <w:b/>
        </w:rPr>
        <w:t>no later than</w:t>
      </w:r>
      <w:r w:rsidR="00811F75" w:rsidRPr="00E971BF">
        <w:rPr>
          <w:rFonts w:asciiTheme="minorHAnsi" w:hAnsiTheme="minorHAnsi"/>
          <w:b/>
        </w:rPr>
        <w:t xml:space="preserve"> 11</w:t>
      </w:r>
      <w:r w:rsidRPr="00E971BF">
        <w:rPr>
          <w:rFonts w:asciiTheme="minorHAnsi" w:hAnsiTheme="minorHAnsi"/>
          <w:b/>
        </w:rPr>
        <w:t>:</w:t>
      </w:r>
      <w:r w:rsidR="00C86ADA" w:rsidRPr="00E971BF">
        <w:rPr>
          <w:rFonts w:asciiTheme="minorHAnsi" w:hAnsiTheme="minorHAnsi"/>
          <w:b/>
        </w:rPr>
        <w:t>59</w:t>
      </w:r>
      <w:r w:rsidRPr="00E971BF">
        <w:rPr>
          <w:rFonts w:asciiTheme="minorHAnsi" w:hAnsiTheme="minorHAnsi"/>
          <w:b/>
        </w:rPr>
        <w:t xml:space="preserve"> p.m. Central Time, on </w:t>
      </w:r>
      <w:r w:rsidR="00540D51" w:rsidRPr="00E971BF">
        <w:rPr>
          <w:rFonts w:asciiTheme="minorHAnsi" w:hAnsiTheme="minorHAnsi"/>
          <w:b/>
        </w:rPr>
        <w:t>March 25</w:t>
      </w:r>
      <w:r w:rsidR="001D4E5D" w:rsidRPr="00E971BF">
        <w:rPr>
          <w:rFonts w:asciiTheme="minorHAnsi" w:hAnsiTheme="minorHAnsi"/>
          <w:b/>
        </w:rPr>
        <w:t>, 2024</w:t>
      </w:r>
      <w:r w:rsidR="004952D0" w:rsidRPr="00E971BF">
        <w:rPr>
          <w:rFonts w:asciiTheme="minorHAnsi" w:hAnsiTheme="minorHAnsi"/>
          <w:b/>
        </w:rPr>
        <w:t>.</w:t>
      </w:r>
      <w:r w:rsidR="00A44013" w:rsidRPr="00E971BF">
        <w:rPr>
          <w:rFonts w:asciiTheme="minorHAnsi" w:hAnsiTheme="minorHAnsi"/>
        </w:rPr>
        <w:t xml:space="preserve"> Applications must be submitted to the grant interface portal, </w:t>
      </w:r>
      <w:hyperlink r:id="rId47" w:history="1">
        <w:r w:rsidR="005F075D" w:rsidRPr="00DC2643">
          <w:rPr>
            <w:rStyle w:val="Hyperlink"/>
            <w:rFonts w:asciiTheme="minorHAnsi" w:hAnsiTheme="minorHAnsi"/>
          </w:rPr>
          <w:t>https://www.grantinterface.com/Home/Logon?urlkey=mdcfh</w:t>
        </w:r>
      </w:hyperlink>
      <w:r w:rsidR="005F075D">
        <w:rPr>
          <w:rFonts w:asciiTheme="minorHAnsi" w:hAnsiTheme="minorHAnsi"/>
        </w:rPr>
        <w:t xml:space="preserve"> .</w:t>
      </w:r>
      <w:r w:rsidR="00CF13A3">
        <w:rPr>
          <w:rFonts w:asciiTheme="minorHAnsi" w:hAnsiTheme="minorHAnsi"/>
        </w:rPr>
        <w:t xml:space="preserve"> </w:t>
      </w:r>
      <w:r w:rsidR="00A44013" w:rsidRPr="00E971BF">
        <w:rPr>
          <w:rStyle w:val="Hyperlink"/>
          <w:color w:val="auto"/>
          <w:sz w:val="23"/>
          <w:szCs w:val="23"/>
          <w:u w:val="none"/>
        </w:rPr>
        <w:t xml:space="preserve">Applicants will receive an email </w:t>
      </w:r>
      <w:r w:rsidR="00E971BF" w:rsidRPr="00E971BF">
        <w:rPr>
          <w:rStyle w:val="Hyperlink"/>
          <w:color w:val="auto"/>
          <w:sz w:val="23"/>
          <w:szCs w:val="23"/>
          <w:u w:val="none"/>
        </w:rPr>
        <w:t>verification</w:t>
      </w:r>
      <w:r w:rsidR="00A44013" w:rsidRPr="00E971BF">
        <w:rPr>
          <w:rStyle w:val="Hyperlink"/>
          <w:color w:val="auto"/>
          <w:sz w:val="23"/>
          <w:szCs w:val="23"/>
          <w:u w:val="none"/>
        </w:rPr>
        <w:t xml:space="preserve"> of their </w:t>
      </w:r>
      <w:r w:rsidR="00E971BF" w:rsidRPr="00E971BF">
        <w:rPr>
          <w:rStyle w:val="Hyperlink"/>
          <w:color w:val="auto"/>
          <w:sz w:val="23"/>
          <w:szCs w:val="23"/>
          <w:u w:val="none"/>
        </w:rPr>
        <w:t>submission within two business days. If applicants do not receive this email contact 651-201-3650</w:t>
      </w:r>
      <w:r w:rsidR="00E971BF">
        <w:rPr>
          <w:rStyle w:val="Hyperlink"/>
          <w:color w:val="auto"/>
          <w:sz w:val="23"/>
          <w:szCs w:val="23"/>
          <w:u w:val="none"/>
        </w:rPr>
        <w:t xml:space="preserve">. </w:t>
      </w:r>
    </w:p>
    <w:p w14:paraId="24C23F37" w14:textId="48806DB7" w:rsidR="00BE61E3" w:rsidRDefault="00BE61E3" w:rsidP="00BE61E3">
      <w:pPr>
        <w:rPr>
          <w:rFonts w:eastAsiaTheme="majorEastAsia"/>
          <w:szCs w:val="24"/>
        </w:rPr>
      </w:pPr>
      <w:r w:rsidRPr="00596CE5">
        <w:rPr>
          <w:rFonts w:eastAsiaTheme="majorEastAsia"/>
          <w:b/>
          <w:szCs w:val="24"/>
        </w:rPr>
        <w:t>Late applications will not be accepted.</w:t>
      </w:r>
      <w:r w:rsidRPr="00074856">
        <w:rPr>
          <w:rFonts w:eastAsiaTheme="majorEastAsia"/>
          <w:szCs w:val="24"/>
        </w:rPr>
        <w:t xml:space="preserve"> It is the applicant’s </w:t>
      </w:r>
      <w:r w:rsidR="00596CE5">
        <w:rPr>
          <w:rFonts w:eastAsiaTheme="majorEastAsia"/>
          <w:szCs w:val="24"/>
        </w:rPr>
        <w:t xml:space="preserve">sole </w:t>
      </w:r>
      <w:r w:rsidRPr="00074856">
        <w:rPr>
          <w:rFonts w:eastAsiaTheme="majorEastAsia"/>
          <w:szCs w:val="24"/>
        </w:rPr>
        <w:t xml:space="preserve">responsibility to allow sufficient time to address all potential delays caused by any reason whatsoever. MDH will not be responsible for delays caused by </w:t>
      </w:r>
      <w:r w:rsidR="00596CE5">
        <w:rPr>
          <w:rFonts w:eastAsiaTheme="majorEastAsia"/>
          <w:szCs w:val="24"/>
        </w:rPr>
        <w:t xml:space="preserve">mail, delivery, </w:t>
      </w:r>
      <w:proofErr w:type="gramStart"/>
      <w:r w:rsidRPr="00074856">
        <w:rPr>
          <w:rFonts w:eastAsiaTheme="majorEastAsia"/>
          <w:szCs w:val="24"/>
        </w:rPr>
        <w:t>computer</w:t>
      </w:r>
      <w:proofErr w:type="gramEnd"/>
      <w:r w:rsidRPr="00074856">
        <w:rPr>
          <w:rFonts w:eastAsiaTheme="majorEastAsia"/>
          <w:szCs w:val="24"/>
        </w:rPr>
        <w:t xml:space="preserve"> or technology problems. </w:t>
      </w:r>
    </w:p>
    <w:p w14:paraId="0196F5CE" w14:textId="30758058" w:rsidR="00596CE5" w:rsidRDefault="008443BE" w:rsidP="00F9395A">
      <w:pPr>
        <w:pStyle w:val="Heading3"/>
        <w:numPr>
          <w:ilvl w:val="1"/>
          <w:numId w:val="19"/>
        </w:numPr>
      </w:pPr>
      <w:bookmarkStart w:id="36" w:name="_Toc158815137"/>
      <w:r>
        <w:t>Application Instructions</w:t>
      </w:r>
      <w:bookmarkEnd w:id="36"/>
    </w:p>
    <w:p w14:paraId="5E6B5416" w14:textId="75A36E50" w:rsidR="00AA6A85" w:rsidRDefault="00AA6A85" w:rsidP="00AA6A85">
      <w:pPr>
        <w:suppressAutoHyphens w:val="0"/>
        <w:autoSpaceDE w:val="0"/>
        <w:autoSpaceDN w:val="0"/>
        <w:adjustRightInd w:val="0"/>
        <w:spacing w:before="0" w:after="0"/>
        <w:rPr>
          <w:rFonts w:cs="Calibri"/>
          <w:color w:val="000000"/>
          <w:sz w:val="23"/>
          <w:szCs w:val="23"/>
        </w:rPr>
      </w:pPr>
      <w:r w:rsidRPr="00AA6A85">
        <w:rPr>
          <w:rFonts w:cs="Calibri"/>
          <w:color w:val="000000"/>
          <w:sz w:val="23"/>
          <w:szCs w:val="23"/>
        </w:rPr>
        <w:t xml:space="preserve">MDH requires application submissions to be made through the grant interface portal, </w:t>
      </w:r>
      <w:hyperlink r:id="rId48" w:history="1">
        <w:r w:rsidRPr="00F357D3">
          <w:rPr>
            <w:rStyle w:val="Hyperlink"/>
            <w:rFonts w:cs="Calibri"/>
            <w:sz w:val="23"/>
            <w:szCs w:val="23"/>
          </w:rPr>
          <w:t>Foundant (https://www.grantinterface.com/Home/Logon?urlkey=mdcfh).</w:t>
        </w:r>
      </w:hyperlink>
      <w:r w:rsidRPr="00AA6A85">
        <w:rPr>
          <w:rFonts w:cs="Calibri"/>
          <w:color w:val="000000"/>
          <w:sz w:val="23"/>
          <w:szCs w:val="23"/>
        </w:rPr>
        <w:t xml:space="preserve"> </w:t>
      </w:r>
    </w:p>
    <w:p w14:paraId="32484C74" w14:textId="77777777" w:rsidR="004050B7" w:rsidRPr="00AA6A85" w:rsidRDefault="004050B7" w:rsidP="00AA6A85">
      <w:pPr>
        <w:suppressAutoHyphens w:val="0"/>
        <w:autoSpaceDE w:val="0"/>
        <w:autoSpaceDN w:val="0"/>
        <w:adjustRightInd w:val="0"/>
        <w:spacing w:before="0" w:after="0"/>
        <w:rPr>
          <w:rFonts w:cs="Calibri"/>
          <w:color w:val="000000"/>
          <w:sz w:val="23"/>
          <w:szCs w:val="23"/>
        </w:rPr>
      </w:pPr>
    </w:p>
    <w:p w14:paraId="5685C2B5" w14:textId="77777777" w:rsidR="00AA6A85" w:rsidRPr="004050B7" w:rsidRDefault="00AA6A85" w:rsidP="00470723">
      <w:pPr>
        <w:pStyle w:val="ListParagraph"/>
        <w:numPr>
          <w:ilvl w:val="0"/>
          <w:numId w:val="53"/>
        </w:numPr>
        <w:suppressAutoHyphens w:val="0"/>
        <w:autoSpaceDE w:val="0"/>
        <w:autoSpaceDN w:val="0"/>
        <w:adjustRightInd w:val="0"/>
        <w:spacing w:before="0" w:after="0"/>
        <w:rPr>
          <w:rFonts w:cs="Calibri"/>
          <w:color w:val="000000"/>
          <w:sz w:val="23"/>
          <w:szCs w:val="23"/>
        </w:rPr>
      </w:pPr>
      <w:r w:rsidRPr="004050B7">
        <w:rPr>
          <w:rFonts w:cs="Calibri"/>
          <w:b/>
          <w:bCs/>
          <w:color w:val="000000"/>
          <w:sz w:val="23"/>
          <w:szCs w:val="23"/>
        </w:rPr>
        <w:t xml:space="preserve">New Users: </w:t>
      </w:r>
      <w:r w:rsidRPr="004050B7">
        <w:rPr>
          <w:rFonts w:cs="Calibri"/>
          <w:color w:val="000000"/>
          <w:sz w:val="23"/>
          <w:szCs w:val="23"/>
        </w:rPr>
        <w:t xml:space="preserve">Please click on “Create New Account” to complete the registration process and create your logon credentials. </w:t>
      </w:r>
    </w:p>
    <w:p w14:paraId="648B771D" w14:textId="77777777" w:rsidR="00AA6A85" w:rsidRPr="004050B7" w:rsidRDefault="00AA6A85" w:rsidP="00470723">
      <w:pPr>
        <w:pStyle w:val="ListParagraph"/>
        <w:numPr>
          <w:ilvl w:val="0"/>
          <w:numId w:val="53"/>
        </w:numPr>
        <w:suppressAutoHyphens w:val="0"/>
        <w:autoSpaceDE w:val="0"/>
        <w:autoSpaceDN w:val="0"/>
        <w:adjustRightInd w:val="0"/>
        <w:spacing w:before="0" w:after="0"/>
        <w:rPr>
          <w:rFonts w:cs="Calibri"/>
          <w:color w:val="000000"/>
          <w:sz w:val="23"/>
          <w:szCs w:val="23"/>
        </w:rPr>
      </w:pPr>
      <w:r w:rsidRPr="004050B7">
        <w:rPr>
          <w:rFonts w:cs="Calibri"/>
          <w:b/>
          <w:bCs/>
          <w:color w:val="000000"/>
          <w:sz w:val="23"/>
          <w:szCs w:val="23"/>
        </w:rPr>
        <w:t xml:space="preserve">Existing Users: </w:t>
      </w:r>
      <w:r w:rsidRPr="004050B7">
        <w:rPr>
          <w:rFonts w:cs="Calibri"/>
          <w:color w:val="000000"/>
          <w:sz w:val="23"/>
          <w:szCs w:val="23"/>
        </w:rPr>
        <w:t xml:space="preserve">Please enter your credentials and log in. If you forgot your password, use the “Forgot your Password?” link to the left on the logon screen to reset your password. </w:t>
      </w:r>
    </w:p>
    <w:p w14:paraId="556579D0" w14:textId="63F8E71F" w:rsidR="00AA6A85" w:rsidRPr="004050B7" w:rsidRDefault="00AA6A85" w:rsidP="00470723">
      <w:pPr>
        <w:pStyle w:val="ListParagraph"/>
        <w:numPr>
          <w:ilvl w:val="0"/>
          <w:numId w:val="53"/>
        </w:numPr>
        <w:suppressAutoHyphens w:val="0"/>
        <w:autoSpaceDE w:val="0"/>
        <w:autoSpaceDN w:val="0"/>
        <w:adjustRightInd w:val="0"/>
        <w:spacing w:before="0" w:after="0"/>
        <w:rPr>
          <w:rFonts w:cs="Calibri"/>
          <w:color w:val="000000"/>
          <w:sz w:val="23"/>
          <w:szCs w:val="23"/>
        </w:rPr>
      </w:pPr>
      <w:r w:rsidRPr="004050B7">
        <w:rPr>
          <w:rFonts w:cs="Calibri"/>
          <w:b/>
          <w:bCs/>
          <w:color w:val="000000"/>
          <w:sz w:val="23"/>
          <w:szCs w:val="23"/>
        </w:rPr>
        <w:t xml:space="preserve">Not Sure: </w:t>
      </w:r>
      <w:r w:rsidRPr="004050B7">
        <w:rPr>
          <w:rFonts w:cs="Calibri"/>
          <w:color w:val="000000"/>
          <w:sz w:val="23"/>
          <w:szCs w:val="23"/>
        </w:rPr>
        <w:t xml:space="preserve">If you think that you or someone at your organization has already registered in </w:t>
      </w:r>
      <w:proofErr w:type="spellStart"/>
      <w:r w:rsidRPr="004050B7">
        <w:rPr>
          <w:rFonts w:cs="Calibri"/>
          <w:color w:val="000000"/>
          <w:sz w:val="23"/>
          <w:szCs w:val="23"/>
        </w:rPr>
        <w:t>Foundant</w:t>
      </w:r>
      <w:proofErr w:type="spellEnd"/>
      <w:r w:rsidRPr="004050B7">
        <w:rPr>
          <w:rFonts w:cs="Calibri"/>
          <w:color w:val="000000"/>
          <w:sz w:val="23"/>
          <w:szCs w:val="23"/>
        </w:rPr>
        <w:t xml:space="preserve">, do not create a new account. Please contact our MDH </w:t>
      </w:r>
      <w:r w:rsidR="009E28A1">
        <w:rPr>
          <w:rFonts w:cs="Calibri"/>
          <w:color w:val="000000"/>
          <w:sz w:val="23"/>
          <w:szCs w:val="23"/>
        </w:rPr>
        <w:t>Maternal and Child Health</w:t>
      </w:r>
      <w:r w:rsidRPr="004050B7">
        <w:rPr>
          <w:rFonts w:cs="Calibri"/>
          <w:color w:val="000000"/>
          <w:sz w:val="23"/>
          <w:szCs w:val="23"/>
        </w:rPr>
        <w:t xml:space="preserve"> staff at </w:t>
      </w:r>
      <w:r w:rsidRPr="004050B7">
        <w:rPr>
          <w:rFonts w:cs="Calibri"/>
          <w:color w:val="003864"/>
          <w:sz w:val="23"/>
          <w:szCs w:val="23"/>
        </w:rPr>
        <w:t>health.</w:t>
      </w:r>
      <w:r w:rsidR="004050B7">
        <w:rPr>
          <w:rFonts w:cs="Calibri"/>
          <w:color w:val="003864"/>
          <w:sz w:val="23"/>
          <w:szCs w:val="23"/>
        </w:rPr>
        <w:t>MCH</w:t>
      </w:r>
      <w:r w:rsidRPr="004050B7">
        <w:rPr>
          <w:rFonts w:cs="Calibri"/>
          <w:color w:val="003864"/>
          <w:sz w:val="23"/>
          <w:szCs w:val="23"/>
        </w:rPr>
        <w:t xml:space="preserve">@state.mn.us </w:t>
      </w:r>
      <w:r w:rsidRPr="004050B7">
        <w:rPr>
          <w:rFonts w:cs="Calibri"/>
          <w:color w:val="000000"/>
          <w:sz w:val="23"/>
          <w:szCs w:val="23"/>
        </w:rPr>
        <w:t xml:space="preserve">for assistance. </w:t>
      </w:r>
    </w:p>
    <w:p w14:paraId="30FEF814" w14:textId="77777777" w:rsidR="00AA6A85" w:rsidRPr="00AA6A85" w:rsidRDefault="00AA6A85" w:rsidP="00AA6A85">
      <w:pPr>
        <w:suppressAutoHyphens w:val="0"/>
        <w:autoSpaceDE w:val="0"/>
        <w:autoSpaceDN w:val="0"/>
        <w:adjustRightInd w:val="0"/>
        <w:spacing w:before="0" w:after="0"/>
        <w:rPr>
          <w:rFonts w:cs="Calibri"/>
          <w:color w:val="000000"/>
          <w:sz w:val="23"/>
          <w:szCs w:val="23"/>
        </w:rPr>
      </w:pPr>
    </w:p>
    <w:p w14:paraId="4F6FE153" w14:textId="30844CB7" w:rsidR="00AA6A85" w:rsidRPr="00AA6A85" w:rsidRDefault="2E81C3C5" w:rsidP="00AA6A85">
      <w:pPr>
        <w:suppressAutoHyphens w:val="0"/>
        <w:autoSpaceDE w:val="0"/>
        <w:autoSpaceDN w:val="0"/>
        <w:adjustRightInd w:val="0"/>
        <w:spacing w:before="0" w:after="0"/>
        <w:rPr>
          <w:rFonts w:cs="Calibri"/>
          <w:color w:val="000000"/>
          <w:sz w:val="23"/>
          <w:szCs w:val="23"/>
        </w:rPr>
      </w:pPr>
      <w:r w:rsidRPr="50E04C2D">
        <w:rPr>
          <w:rFonts w:cs="Calibri"/>
          <w:color w:val="000000" w:themeColor="text2"/>
          <w:sz w:val="23"/>
          <w:szCs w:val="23"/>
        </w:rPr>
        <w:lastRenderedPageBreak/>
        <w:t>Once in the system, click on the “apply” button located on the upper tool bar on the home page. You will be redirected to a list of open applications in the system. Then select the “</w:t>
      </w:r>
      <w:r w:rsidR="009E28A1" w:rsidRPr="00BE079A">
        <w:rPr>
          <w:rFonts w:cs="Calibri"/>
          <w:i/>
          <w:iCs/>
          <w:color w:val="000000" w:themeColor="text2"/>
          <w:sz w:val="23"/>
          <w:szCs w:val="23"/>
          <w:u w:val="single"/>
        </w:rPr>
        <w:t>Enhancing outcomes for pregnant/postpartum families impacted by substance use disorders</w:t>
      </w:r>
      <w:r w:rsidRPr="50E04C2D">
        <w:rPr>
          <w:rFonts w:cs="Calibri"/>
          <w:color w:val="000000" w:themeColor="text2"/>
          <w:sz w:val="23"/>
          <w:szCs w:val="23"/>
        </w:rPr>
        <w:t xml:space="preserve">” application. </w:t>
      </w:r>
    </w:p>
    <w:p w14:paraId="14BC1FA8" w14:textId="77777777" w:rsidR="00A8049E" w:rsidRDefault="00A8049E" w:rsidP="00AA6A85">
      <w:pPr>
        <w:suppressAutoHyphens w:val="0"/>
        <w:autoSpaceDE w:val="0"/>
        <w:autoSpaceDN w:val="0"/>
        <w:adjustRightInd w:val="0"/>
        <w:spacing w:before="0" w:after="0"/>
        <w:rPr>
          <w:rFonts w:cs="Calibri"/>
          <w:color w:val="000000"/>
          <w:sz w:val="23"/>
          <w:szCs w:val="23"/>
        </w:rPr>
      </w:pPr>
    </w:p>
    <w:p w14:paraId="1224195A" w14:textId="238732FF" w:rsidR="00AA6A85" w:rsidRDefault="00AA6A85" w:rsidP="00AA6A85">
      <w:pPr>
        <w:suppressAutoHyphens w:val="0"/>
        <w:autoSpaceDE w:val="0"/>
        <w:autoSpaceDN w:val="0"/>
        <w:adjustRightInd w:val="0"/>
        <w:spacing w:before="0" w:after="0"/>
        <w:rPr>
          <w:rFonts w:cs="Calibri"/>
          <w:color w:val="000000"/>
          <w:sz w:val="23"/>
          <w:szCs w:val="23"/>
        </w:rPr>
      </w:pPr>
      <w:r w:rsidRPr="00AA6A85">
        <w:rPr>
          <w:rFonts w:cs="Calibri"/>
          <w:color w:val="000000"/>
          <w:sz w:val="23"/>
          <w:szCs w:val="23"/>
        </w:rPr>
        <w:t xml:space="preserve">Applications must include all required application materials. Do not provide documentation that is not requested in this RFP, as such information will not be considered or evaluated. </w:t>
      </w:r>
    </w:p>
    <w:p w14:paraId="1E9C4B72" w14:textId="77777777" w:rsidR="00A8049E" w:rsidRPr="00AA6A85" w:rsidRDefault="00A8049E" w:rsidP="00AA6A85">
      <w:pPr>
        <w:suppressAutoHyphens w:val="0"/>
        <w:autoSpaceDE w:val="0"/>
        <w:autoSpaceDN w:val="0"/>
        <w:adjustRightInd w:val="0"/>
        <w:spacing w:before="0" w:after="0"/>
        <w:rPr>
          <w:rFonts w:cs="Calibri"/>
          <w:color w:val="000000"/>
          <w:sz w:val="23"/>
          <w:szCs w:val="23"/>
        </w:rPr>
      </w:pPr>
    </w:p>
    <w:p w14:paraId="0DED5044" w14:textId="77777777" w:rsidR="00AA6A85" w:rsidRPr="00AA6A85" w:rsidRDefault="00AA6A85" w:rsidP="00AA6A85">
      <w:pPr>
        <w:suppressAutoHyphens w:val="0"/>
        <w:autoSpaceDE w:val="0"/>
        <w:autoSpaceDN w:val="0"/>
        <w:adjustRightInd w:val="0"/>
        <w:spacing w:before="0" w:after="0"/>
        <w:rPr>
          <w:rFonts w:cs="Calibri"/>
          <w:color w:val="000000"/>
          <w:sz w:val="23"/>
          <w:szCs w:val="23"/>
        </w:rPr>
      </w:pPr>
      <w:r w:rsidRPr="00AA6A85">
        <w:rPr>
          <w:rFonts w:cs="Calibri"/>
          <w:color w:val="000000"/>
          <w:sz w:val="23"/>
          <w:szCs w:val="23"/>
        </w:rPr>
        <w:t xml:space="preserve">MDH reserves the right to waive minor irregularities or request additional information to further clarify or validate information submitted in the application, provided the application, as submitted, substantially complies with the requirements of this RFP. </w:t>
      </w:r>
      <w:r w:rsidRPr="00AA6A85">
        <w:rPr>
          <w:rFonts w:cs="Calibri"/>
          <w:b/>
          <w:bCs/>
          <w:color w:val="000000"/>
          <w:sz w:val="23"/>
          <w:szCs w:val="23"/>
        </w:rPr>
        <w:t xml:space="preserve">MDH reserves the right to reject any application that does not meet these requirements. </w:t>
      </w:r>
    </w:p>
    <w:p w14:paraId="252D43B7" w14:textId="642CE784" w:rsidR="008439EA" w:rsidRDefault="00AA6A85" w:rsidP="00AA6A85">
      <w:pPr>
        <w:pStyle w:val="NoSpacing"/>
        <w:spacing w:line="0" w:lineRule="atLeast"/>
        <w:jc w:val="left"/>
        <w:rPr>
          <w:rFonts w:cs="Calibri"/>
          <w:b/>
          <w:bCs/>
          <w:color w:val="000000"/>
          <w:sz w:val="23"/>
          <w:szCs w:val="23"/>
        </w:rPr>
      </w:pPr>
      <w:r w:rsidRPr="00AA6A85">
        <w:rPr>
          <w:rFonts w:cs="Calibri"/>
          <w:color w:val="000000"/>
          <w:sz w:val="23"/>
          <w:szCs w:val="23"/>
        </w:rPr>
        <w:t xml:space="preserve">By </w:t>
      </w:r>
      <w:proofErr w:type="gramStart"/>
      <w:r w:rsidRPr="00AA6A85">
        <w:rPr>
          <w:rFonts w:cs="Calibri"/>
          <w:color w:val="000000"/>
          <w:sz w:val="23"/>
          <w:szCs w:val="23"/>
        </w:rPr>
        <w:t>submitting an application</w:t>
      </w:r>
      <w:proofErr w:type="gramEnd"/>
      <w:r w:rsidRPr="00AA6A85">
        <w:rPr>
          <w:rFonts w:cs="Calibri"/>
          <w:color w:val="000000"/>
          <w:sz w:val="23"/>
          <w:szCs w:val="23"/>
        </w:rPr>
        <w:t xml:space="preserve">, applicants warrant that the information provided is true, correct, and reliable for purposes of evaluation for a potential grant award. The inclusion of inaccurate or misleading information may be grounds for disqualification from the award, as well as subject to suspension of grant activities or other remedies available by law. </w:t>
      </w:r>
      <w:r w:rsidRPr="00AA6A85">
        <w:rPr>
          <w:rFonts w:cs="Calibri"/>
          <w:b/>
          <w:bCs/>
          <w:color w:val="000000"/>
          <w:sz w:val="23"/>
          <w:szCs w:val="23"/>
        </w:rPr>
        <w:t>All costs incurred in responding to this RFP will be borne by the applicant.</w:t>
      </w:r>
    </w:p>
    <w:p w14:paraId="2105258C" w14:textId="65C5F215" w:rsidR="00271D69" w:rsidRPr="00E971BF" w:rsidRDefault="00E971BF" w:rsidP="00E971BF">
      <w:pPr>
        <w:pStyle w:val="Heading3"/>
      </w:pPr>
      <w:bookmarkStart w:id="37" w:name="_Toc158815138"/>
      <w:r>
        <w:t xml:space="preserve">3.3 </w:t>
      </w:r>
      <w:r>
        <w:tab/>
      </w:r>
      <w:r w:rsidRPr="00E971BF">
        <w:t>Application</w:t>
      </w:r>
      <w:r w:rsidR="00271D69" w:rsidRPr="00E971BF">
        <w:t xml:space="preserve"> Forms</w:t>
      </w:r>
      <w:bookmarkEnd w:id="37"/>
      <w:r w:rsidR="00271D69" w:rsidRPr="00E971BF">
        <w:t xml:space="preserve"> </w:t>
      </w:r>
    </w:p>
    <w:p w14:paraId="16079C81" w14:textId="77777777" w:rsidR="00A51DDA" w:rsidRDefault="00271D69" w:rsidP="00470723">
      <w:pPr>
        <w:numPr>
          <w:ilvl w:val="0"/>
          <w:numId w:val="54"/>
        </w:numPr>
        <w:suppressAutoHyphens w:val="0"/>
        <w:autoSpaceDE w:val="0"/>
        <w:autoSpaceDN w:val="0"/>
        <w:adjustRightInd w:val="0"/>
        <w:spacing w:before="0" w:after="0"/>
        <w:ind w:left="360"/>
        <w:rPr>
          <w:rFonts w:cs="Calibri"/>
          <w:color w:val="000000"/>
          <w:sz w:val="23"/>
          <w:szCs w:val="23"/>
        </w:rPr>
      </w:pPr>
      <w:r w:rsidRPr="00271D69">
        <w:rPr>
          <w:rFonts w:cs="Calibri"/>
          <w:b/>
          <w:bCs/>
          <w:color w:val="000000"/>
          <w:sz w:val="23"/>
          <w:szCs w:val="23"/>
        </w:rPr>
        <w:t xml:space="preserve">Form A: Organization Information (online entry; not scored) </w:t>
      </w:r>
    </w:p>
    <w:p w14:paraId="63FAC470" w14:textId="281BE52B" w:rsidR="00271D69" w:rsidRPr="00271D69" w:rsidRDefault="00271D69" w:rsidP="00A51DDA">
      <w:pPr>
        <w:suppressAutoHyphens w:val="0"/>
        <w:autoSpaceDE w:val="0"/>
        <w:autoSpaceDN w:val="0"/>
        <w:adjustRightInd w:val="0"/>
        <w:spacing w:before="0" w:after="0"/>
        <w:ind w:left="360"/>
        <w:rPr>
          <w:rFonts w:cs="Calibri"/>
          <w:color w:val="000000"/>
          <w:sz w:val="23"/>
          <w:szCs w:val="23"/>
        </w:rPr>
      </w:pPr>
      <w:r w:rsidRPr="00271D69">
        <w:rPr>
          <w:rFonts w:cs="Calibri"/>
          <w:color w:val="000000"/>
          <w:sz w:val="23"/>
          <w:szCs w:val="23"/>
        </w:rPr>
        <w:t xml:space="preserve">Applicants shall complete and </w:t>
      </w:r>
      <w:r w:rsidR="008A4D1C">
        <w:rPr>
          <w:rFonts w:cs="Calibri"/>
          <w:color w:val="000000"/>
          <w:sz w:val="23"/>
          <w:szCs w:val="23"/>
        </w:rPr>
        <w:t xml:space="preserve">submit all information listed on </w:t>
      </w:r>
      <w:hyperlink w:anchor="_Attachment_B:_Grant" w:history="1">
        <w:r w:rsidR="008A4D1C" w:rsidRPr="008A4D1C">
          <w:rPr>
            <w:rStyle w:val="Hyperlink"/>
            <w:rFonts w:cs="Calibri"/>
            <w:sz w:val="23"/>
            <w:szCs w:val="23"/>
          </w:rPr>
          <w:t>A</w:t>
        </w:r>
        <w:r w:rsidR="00512688">
          <w:rPr>
            <w:rStyle w:val="Hyperlink"/>
            <w:rFonts w:cs="Calibri"/>
            <w:sz w:val="23"/>
            <w:szCs w:val="23"/>
          </w:rPr>
          <w:t>ppendix</w:t>
        </w:r>
        <w:r w:rsidR="008A4D1C" w:rsidRPr="008A4D1C">
          <w:rPr>
            <w:rStyle w:val="Hyperlink"/>
            <w:rFonts w:cs="Calibri"/>
            <w:sz w:val="23"/>
            <w:szCs w:val="23"/>
          </w:rPr>
          <w:t xml:space="preserve"> B: Grant Applicant Face Sheet</w:t>
        </w:r>
      </w:hyperlink>
      <w:r w:rsidRPr="00271D69">
        <w:rPr>
          <w:rFonts w:cs="Calibri"/>
          <w:color w:val="000000"/>
          <w:sz w:val="23"/>
          <w:szCs w:val="23"/>
        </w:rPr>
        <w:t xml:space="preserve">: Organization Information as part of their application. Basic information about the applicant entity is requested, including legal and business name (as entered in SWIFT), address, and tax identification. All applicants must identify the Authorized Organization Representative (AOR). This person is often the CEO of the organization and must have the authority to </w:t>
      </w:r>
      <w:proofErr w:type="gramStart"/>
      <w:r w:rsidRPr="00271D69">
        <w:rPr>
          <w:rFonts w:cs="Calibri"/>
          <w:color w:val="000000"/>
          <w:sz w:val="23"/>
          <w:szCs w:val="23"/>
        </w:rPr>
        <w:t>enter into</w:t>
      </w:r>
      <w:proofErr w:type="gramEnd"/>
      <w:r w:rsidRPr="00271D69">
        <w:rPr>
          <w:rFonts w:cs="Calibri"/>
          <w:color w:val="000000"/>
          <w:sz w:val="23"/>
          <w:szCs w:val="23"/>
        </w:rPr>
        <w:t xml:space="preserve"> a legally binding contract with the State. This information will be used for contracting purposes. </w:t>
      </w:r>
    </w:p>
    <w:p w14:paraId="618385AF" w14:textId="77777777" w:rsidR="00A51DDA" w:rsidRPr="00A51DDA" w:rsidRDefault="00271D69" w:rsidP="00F357D3">
      <w:pPr>
        <w:pStyle w:val="ListParagraph"/>
        <w:numPr>
          <w:ilvl w:val="0"/>
          <w:numId w:val="54"/>
        </w:numPr>
        <w:suppressAutoHyphens w:val="0"/>
        <w:autoSpaceDE w:val="0"/>
        <w:autoSpaceDN w:val="0"/>
        <w:adjustRightInd w:val="0"/>
        <w:spacing w:before="0" w:after="0"/>
        <w:ind w:left="360" w:firstLine="0"/>
        <w:rPr>
          <w:rFonts w:cs="Calibri"/>
          <w:color w:val="000000"/>
          <w:sz w:val="23"/>
          <w:szCs w:val="23"/>
        </w:rPr>
      </w:pPr>
      <w:r w:rsidRPr="00A51DDA">
        <w:rPr>
          <w:rFonts w:cs="Calibri"/>
          <w:b/>
          <w:bCs/>
          <w:color w:val="000000"/>
          <w:sz w:val="23"/>
          <w:szCs w:val="23"/>
        </w:rPr>
        <w:t xml:space="preserve">Form B: Project Narrative (online entry/upload; scored) </w:t>
      </w:r>
    </w:p>
    <w:p w14:paraId="5F893CCF" w14:textId="1A7C35D4" w:rsidR="00271D69" w:rsidRPr="00A51DDA" w:rsidRDefault="00271D69" w:rsidP="00A51DDA">
      <w:pPr>
        <w:pStyle w:val="ListParagraph"/>
        <w:numPr>
          <w:ilvl w:val="0"/>
          <w:numId w:val="0"/>
        </w:numPr>
        <w:suppressAutoHyphens w:val="0"/>
        <w:autoSpaceDE w:val="0"/>
        <w:autoSpaceDN w:val="0"/>
        <w:adjustRightInd w:val="0"/>
        <w:spacing w:before="0" w:after="0"/>
        <w:ind w:left="432"/>
        <w:rPr>
          <w:rFonts w:cs="Calibri"/>
          <w:color w:val="000000"/>
          <w:sz w:val="23"/>
          <w:szCs w:val="23"/>
        </w:rPr>
      </w:pPr>
      <w:r w:rsidRPr="00A51DDA">
        <w:rPr>
          <w:rFonts w:cs="Calibri"/>
          <w:color w:val="000000"/>
          <w:sz w:val="23"/>
          <w:szCs w:val="23"/>
        </w:rPr>
        <w:t xml:space="preserve">Applicants shall complete and submit Form B: Project Narrative as part of their application. The project narrative describes </w:t>
      </w:r>
      <w:r w:rsidR="00A26C49">
        <w:rPr>
          <w:rFonts w:cs="Calibri"/>
          <w:color w:val="000000"/>
          <w:sz w:val="23"/>
          <w:szCs w:val="23"/>
        </w:rPr>
        <w:t>population served focusing on pregnant/postpartum people and their families impact</w:t>
      </w:r>
      <w:r w:rsidR="00616CD4">
        <w:rPr>
          <w:rFonts w:cs="Calibri"/>
          <w:color w:val="000000"/>
          <w:sz w:val="23"/>
          <w:szCs w:val="23"/>
        </w:rPr>
        <w:t>ed</w:t>
      </w:r>
      <w:r w:rsidR="00A26C49">
        <w:rPr>
          <w:rFonts w:cs="Calibri"/>
          <w:color w:val="000000"/>
          <w:sz w:val="23"/>
          <w:szCs w:val="23"/>
        </w:rPr>
        <w:t xml:space="preserve"> by SUD</w:t>
      </w:r>
      <w:r w:rsidR="00616CD4">
        <w:rPr>
          <w:rFonts w:cs="Calibri"/>
          <w:color w:val="000000"/>
          <w:sz w:val="23"/>
          <w:szCs w:val="23"/>
        </w:rPr>
        <w:t xml:space="preserve">. Clearly defines </w:t>
      </w:r>
      <w:r w:rsidR="00C17B71">
        <w:rPr>
          <w:rFonts w:cs="Calibri"/>
          <w:color w:val="000000"/>
          <w:sz w:val="23"/>
          <w:szCs w:val="23"/>
        </w:rPr>
        <w:t xml:space="preserve">measures, outcomes, and goals </w:t>
      </w:r>
      <w:r w:rsidR="001F2536">
        <w:rPr>
          <w:rFonts w:cs="Calibri"/>
          <w:color w:val="000000"/>
          <w:sz w:val="23"/>
          <w:szCs w:val="23"/>
        </w:rPr>
        <w:t xml:space="preserve">applicable to maternal mortality recommendations, and determine outcomes for grant. </w:t>
      </w:r>
      <w:r w:rsidRPr="00A51DDA">
        <w:rPr>
          <w:rFonts w:cs="Calibri"/>
          <w:color w:val="000000"/>
          <w:sz w:val="23"/>
          <w:szCs w:val="23"/>
        </w:rPr>
        <w:t xml:space="preserve"> </w:t>
      </w:r>
    </w:p>
    <w:p w14:paraId="4E28BAB5" w14:textId="51A599A4" w:rsidR="00A51DDA" w:rsidRPr="00A51DDA" w:rsidRDefault="00271D69" w:rsidP="00F357D3">
      <w:pPr>
        <w:pStyle w:val="ListParagraph"/>
        <w:numPr>
          <w:ilvl w:val="0"/>
          <w:numId w:val="54"/>
        </w:numPr>
        <w:suppressAutoHyphens w:val="0"/>
        <w:autoSpaceDE w:val="0"/>
        <w:autoSpaceDN w:val="0"/>
        <w:adjustRightInd w:val="0"/>
        <w:spacing w:before="0" w:after="0"/>
        <w:ind w:left="360" w:firstLine="0"/>
        <w:rPr>
          <w:rFonts w:cs="Calibri"/>
          <w:color w:val="000000"/>
          <w:sz w:val="23"/>
          <w:szCs w:val="23"/>
        </w:rPr>
      </w:pPr>
      <w:r w:rsidRPr="00A51DDA">
        <w:rPr>
          <w:rFonts w:cs="Calibri"/>
          <w:b/>
          <w:bCs/>
          <w:color w:val="000000"/>
          <w:sz w:val="23"/>
          <w:szCs w:val="23"/>
        </w:rPr>
        <w:t xml:space="preserve">Form C: Workplan (Excel Workbook/upload; scored) </w:t>
      </w:r>
    </w:p>
    <w:p w14:paraId="3BD5055E" w14:textId="6A940C95" w:rsidR="00271D69" w:rsidRPr="00A51DDA" w:rsidRDefault="06D83E8B" w:rsidP="00A51DDA">
      <w:pPr>
        <w:pStyle w:val="ListParagraph"/>
        <w:numPr>
          <w:ilvl w:val="0"/>
          <w:numId w:val="0"/>
        </w:numPr>
        <w:suppressAutoHyphens w:val="0"/>
        <w:autoSpaceDE w:val="0"/>
        <w:autoSpaceDN w:val="0"/>
        <w:adjustRightInd w:val="0"/>
        <w:spacing w:before="0" w:after="0"/>
        <w:ind w:left="432"/>
        <w:rPr>
          <w:rFonts w:cs="Calibri"/>
          <w:color w:val="000000"/>
          <w:sz w:val="23"/>
          <w:szCs w:val="23"/>
        </w:rPr>
      </w:pPr>
      <w:r w:rsidRPr="50E04C2D">
        <w:rPr>
          <w:rFonts w:cs="Calibri"/>
          <w:color w:val="000000" w:themeColor="text2"/>
          <w:sz w:val="23"/>
          <w:szCs w:val="23"/>
        </w:rPr>
        <w:t>Applicants shall complete and submit Form C: Workplan as part of their application. A template will be provided. Applicants can edit the workplan to adapt objectives and activities to meet the needs of their priority population, and if awarded, should submit a final workplan similar in scope. Activities may be added or adapted but not deleted. The work plan timeline must extend across the first year of the grant period (</w:t>
      </w:r>
      <w:r w:rsidR="651B1034" w:rsidRPr="50E04C2D">
        <w:rPr>
          <w:rFonts w:cs="Calibri"/>
          <w:color w:val="000000" w:themeColor="text2"/>
          <w:sz w:val="23"/>
          <w:szCs w:val="23"/>
        </w:rPr>
        <w:t>May 1</w:t>
      </w:r>
      <w:r w:rsidR="0056745B">
        <w:rPr>
          <w:rFonts w:cs="Calibri"/>
          <w:color w:val="000000" w:themeColor="text2"/>
          <w:sz w:val="23"/>
          <w:szCs w:val="23"/>
        </w:rPr>
        <w:t>5</w:t>
      </w:r>
      <w:r w:rsidR="651B1034" w:rsidRPr="50E04C2D">
        <w:rPr>
          <w:rFonts w:cs="Calibri"/>
          <w:color w:val="000000" w:themeColor="text2"/>
          <w:sz w:val="23"/>
          <w:szCs w:val="23"/>
        </w:rPr>
        <w:t xml:space="preserve">, </w:t>
      </w:r>
      <w:proofErr w:type="gramStart"/>
      <w:r w:rsidR="651B1034" w:rsidRPr="50E04C2D">
        <w:rPr>
          <w:rFonts w:cs="Calibri"/>
          <w:color w:val="000000" w:themeColor="text2"/>
          <w:sz w:val="23"/>
          <w:szCs w:val="23"/>
        </w:rPr>
        <w:t>2024</w:t>
      </w:r>
      <w:proofErr w:type="gramEnd"/>
      <w:r w:rsidRPr="50E04C2D">
        <w:rPr>
          <w:rFonts w:cs="Calibri"/>
          <w:color w:val="000000" w:themeColor="text2"/>
          <w:sz w:val="23"/>
          <w:szCs w:val="23"/>
        </w:rPr>
        <w:t xml:space="preserve"> to June 30, 202</w:t>
      </w:r>
      <w:r w:rsidR="651B1034" w:rsidRPr="50E04C2D">
        <w:rPr>
          <w:rFonts w:cs="Calibri"/>
          <w:color w:val="000000" w:themeColor="text2"/>
          <w:sz w:val="23"/>
          <w:szCs w:val="23"/>
        </w:rPr>
        <w:t>8</w:t>
      </w:r>
      <w:r w:rsidRPr="50E04C2D">
        <w:rPr>
          <w:rFonts w:cs="Calibri"/>
          <w:color w:val="000000" w:themeColor="text2"/>
          <w:sz w:val="23"/>
          <w:szCs w:val="23"/>
        </w:rPr>
        <w:t xml:space="preserve">) and include start and completion dates for all activities. </w:t>
      </w:r>
      <w:r w:rsidR="651B1034" w:rsidRPr="50E04C2D">
        <w:rPr>
          <w:rFonts w:cs="Calibri"/>
          <w:color w:val="000000" w:themeColor="text2"/>
          <w:sz w:val="23"/>
          <w:szCs w:val="23"/>
        </w:rPr>
        <w:t xml:space="preserve">The workplan template can be found on </w:t>
      </w:r>
      <w:r w:rsidR="00B853B6" w:rsidRPr="00B853B6">
        <w:rPr>
          <w:rFonts w:cs="Calibri"/>
          <w:color w:val="000000" w:themeColor="text2"/>
          <w:sz w:val="23"/>
          <w:szCs w:val="23"/>
        </w:rPr>
        <w:t>Webpage Link</w:t>
      </w:r>
      <w:r w:rsidR="001B42FF">
        <w:rPr>
          <w:rFonts w:cs="Calibri"/>
          <w:color w:val="000000" w:themeColor="text2"/>
          <w:sz w:val="23"/>
          <w:szCs w:val="23"/>
        </w:rPr>
        <w:t>.</w:t>
      </w:r>
    </w:p>
    <w:p w14:paraId="2D389CFA" w14:textId="77777777" w:rsidR="00B721A3" w:rsidRPr="00B721A3" w:rsidRDefault="00271D69" w:rsidP="00F357D3">
      <w:pPr>
        <w:pStyle w:val="ListParagraph"/>
        <w:numPr>
          <w:ilvl w:val="0"/>
          <w:numId w:val="54"/>
        </w:numPr>
        <w:suppressAutoHyphens w:val="0"/>
        <w:autoSpaceDE w:val="0"/>
        <w:autoSpaceDN w:val="0"/>
        <w:adjustRightInd w:val="0"/>
        <w:spacing w:before="0" w:after="0"/>
        <w:ind w:left="360" w:firstLine="0"/>
        <w:rPr>
          <w:rFonts w:cs="Calibri"/>
          <w:color w:val="000000"/>
          <w:sz w:val="23"/>
          <w:szCs w:val="23"/>
        </w:rPr>
      </w:pPr>
      <w:r w:rsidRPr="00B721A3">
        <w:rPr>
          <w:rFonts w:cs="Calibri"/>
          <w:b/>
          <w:bCs/>
          <w:color w:val="000000"/>
          <w:sz w:val="23"/>
          <w:szCs w:val="23"/>
        </w:rPr>
        <w:t xml:space="preserve">Form D: Budget Details and Justification (Excel Workbook/upload; scored) </w:t>
      </w:r>
    </w:p>
    <w:p w14:paraId="5FEB1FA4" w14:textId="77777777" w:rsidR="00B721A3" w:rsidRDefault="00271D69" w:rsidP="00B721A3">
      <w:pPr>
        <w:pStyle w:val="ListParagraph"/>
        <w:numPr>
          <w:ilvl w:val="0"/>
          <w:numId w:val="0"/>
        </w:numPr>
        <w:suppressAutoHyphens w:val="0"/>
        <w:autoSpaceDE w:val="0"/>
        <w:autoSpaceDN w:val="0"/>
        <w:adjustRightInd w:val="0"/>
        <w:spacing w:before="0" w:after="0"/>
        <w:ind w:left="432"/>
        <w:rPr>
          <w:rFonts w:cs="Calibri"/>
          <w:color w:val="000000"/>
          <w:sz w:val="23"/>
          <w:szCs w:val="23"/>
        </w:rPr>
      </w:pPr>
      <w:r w:rsidRPr="00B721A3">
        <w:rPr>
          <w:rFonts w:cs="Calibri"/>
          <w:color w:val="000000"/>
          <w:sz w:val="23"/>
          <w:szCs w:val="23"/>
        </w:rPr>
        <w:t xml:space="preserve">Applicants shall complete and submit Form D: Budget Details and Justification as part of their application. A budget template will be provided. The file must be submitted as an Excel Workbook; a PDF will not be reviewed. </w:t>
      </w:r>
    </w:p>
    <w:p w14:paraId="545968F1" w14:textId="5044179A" w:rsidR="00271D69" w:rsidRPr="00271D69" w:rsidRDefault="06D83E8B" w:rsidP="00B721A3">
      <w:pPr>
        <w:pStyle w:val="ListParagraph"/>
        <w:numPr>
          <w:ilvl w:val="0"/>
          <w:numId w:val="0"/>
        </w:numPr>
        <w:suppressAutoHyphens w:val="0"/>
        <w:autoSpaceDE w:val="0"/>
        <w:autoSpaceDN w:val="0"/>
        <w:adjustRightInd w:val="0"/>
        <w:spacing w:before="0" w:after="0"/>
        <w:ind w:left="432"/>
        <w:rPr>
          <w:rFonts w:cs="Calibri"/>
          <w:color w:val="000000"/>
          <w:sz w:val="23"/>
          <w:szCs w:val="23"/>
        </w:rPr>
      </w:pPr>
      <w:r w:rsidRPr="50E04C2D">
        <w:rPr>
          <w:rFonts w:cs="Calibri"/>
          <w:color w:val="000000" w:themeColor="text2"/>
          <w:sz w:val="23"/>
          <w:szCs w:val="23"/>
        </w:rPr>
        <w:t xml:space="preserve">The budget template is available with the RFP and can be found on the </w:t>
      </w:r>
      <w:r w:rsidR="001B42FF">
        <w:rPr>
          <w:rFonts w:cs="Calibri"/>
          <w:color w:val="003864"/>
          <w:sz w:val="23"/>
          <w:szCs w:val="23"/>
        </w:rPr>
        <w:t xml:space="preserve">Webpage Link. </w:t>
      </w:r>
    </w:p>
    <w:p w14:paraId="0419E010" w14:textId="19804D5F" w:rsidR="00BF48C2" w:rsidRPr="00D165B2" w:rsidRDefault="00271D69" w:rsidP="001B42FF">
      <w:pPr>
        <w:pStyle w:val="ListParagraph"/>
        <w:numPr>
          <w:ilvl w:val="0"/>
          <w:numId w:val="59"/>
        </w:numPr>
        <w:suppressAutoHyphens w:val="0"/>
        <w:autoSpaceDE w:val="0"/>
        <w:autoSpaceDN w:val="0"/>
        <w:adjustRightInd w:val="0"/>
        <w:spacing w:before="0" w:after="61"/>
        <w:rPr>
          <w:rFonts w:cs="Calibri"/>
          <w:color w:val="000000"/>
          <w:sz w:val="23"/>
          <w:szCs w:val="23"/>
        </w:rPr>
      </w:pPr>
      <w:r w:rsidRPr="00D165B2">
        <w:rPr>
          <w:rFonts w:cs="Calibri"/>
          <w:color w:val="000000"/>
          <w:sz w:val="23"/>
          <w:szCs w:val="23"/>
        </w:rPr>
        <w:t xml:space="preserve">The budget period for this grant award is </w:t>
      </w:r>
      <w:r w:rsidR="00BA755C" w:rsidRPr="00D165B2">
        <w:rPr>
          <w:rFonts w:cs="Calibri"/>
          <w:color w:val="000000"/>
          <w:sz w:val="23"/>
          <w:szCs w:val="23"/>
        </w:rPr>
        <w:t>May 1</w:t>
      </w:r>
      <w:r w:rsidR="0056745B">
        <w:rPr>
          <w:rFonts w:cs="Calibri"/>
          <w:color w:val="000000"/>
          <w:sz w:val="23"/>
          <w:szCs w:val="23"/>
        </w:rPr>
        <w:t>5</w:t>
      </w:r>
      <w:r w:rsidRPr="00D165B2">
        <w:rPr>
          <w:rFonts w:cs="Calibri"/>
          <w:color w:val="000000"/>
          <w:sz w:val="23"/>
          <w:szCs w:val="23"/>
        </w:rPr>
        <w:t xml:space="preserve">, </w:t>
      </w:r>
      <w:proofErr w:type="gramStart"/>
      <w:r w:rsidRPr="00D165B2">
        <w:rPr>
          <w:rFonts w:cs="Calibri"/>
          <w:color w:val="000000"/>
          <w:sz w:val="23"/>
          <w:szCs w:val="23"/>
        </w:rPr>
        <w:t>202</w:t>
      </w:r>
      <w:r w:rsidR="00BA755C" w:rsidRPr="00D165B2">
        <w:rPr>
          <w:rFonts w:cs="Calibri"/>
          <w:color w:val="000000"/>
          <w:sz w:val="23"/>
          <w:szCs w:val="23"/>
        </w:rPr>
        <w:t>4</w:t>
      </w:r>
      <w:proofErr w:type="gramEnd"/>
      <w:r w:rsidRPr="00D165B2">
        <w:rPr>
          <w:rFonts w:cs="Calibri"/>
          <w:color w:val="000000"/>
          <w:sz w:val="23"/>
          <w:szCs w:val="23"/>
        </w:rPr>
        <w:t xml:space="preserve"> to June 30, 202</w:t>
      </w:r>
      <w:r w:rsidR="00BA755C" w:rsidRPr="00D165B2">
        <w:rPr>
          <w:rFonts w:cs="Calibri"/>
          <w:color w:val="000000"/>
          <w:sz w:val="23"/>
          <w:szCs w:val="23"/>
        </w:rPr>
        <w:t>8</w:t>
      </w:r>
      <w:r w:rsidRPr="00D165B2">
        <w:rPr>
          <w:rFonts w:cs="Calibri"/>
          <w:color w:val="000000"/>
          <w:sz w:val="23"/>
          <w:szCs w:val="23"/>
        </w:rPr>
        <w:t xml:space="preserve">. </w:t>
      </w:r>
    </w:p>
    <w:p w14:paraId="3D19362A" w14:textId="77777777" w:rsidR="00271D69" w:rsidRPr="00271D69" w:rsidRDefault="00271D69" w:rsidP="00271D69">
      <w:pPr>
        <w:suppressAutoHyphens w:val="0"/>
        <w:autoSpaceDE w:val="0"/>
        <w:autoSpaceDN w:val="0"/>
        <w:adjustRightInd w:val="0"/>
        <w:spacing w:before="0" w:after="0"/>
        <w:rPr>
          <w:rFonts w:cs="Calibri"/>
          <w:color w:val="000000"/>
          <w:sz w:val="23"/>
          <w:szCs w:val="23"/>
        </w:rPr>
      </w:pPr>
    </w:p>
    <w:p w14:paraId="2A4F30DE" w14:textId="77777777" w:rsidR="005A2F72" w:rsidRPr="005A2F72" w:rsidRDefault="00271D69" w:rsidP="00F357D3">
      <w:pPr>
        <w:pStyle w:val="ListParagraph"/>
        <w:numPr>
          <w:ilvl w:val="0"/>
          <w:numId w:val="54"/>
        </w:numPr>
        <w:suppressAutoHyphens w:val="0"/>
        <w:autoSpaceDE w:val="0"/>
        <w:autoSpaceDN w:val="0"/>
        <w:adjustRightInd w:val="0"/>
        <w:spacing w:before="0" w:after="0"/>
        <w:ind w:left="360" w:firstLine="0"/>
        <w:rPr>
          <w:rFonts w:cs="Calibri"/>
          <w:color w:val="000000"/>
          <w:sz w:val="23"/>
          <w:szCs w:val="23"/>
        </w:rPr>
      </w:pPr>
      <w:r w:rsidRPr="005A2F72">
        <w:rPr>
          <w:rFonts w:cs="Calibri"/>
          <w:b/>
          <w:bCs/>
          <w:color w:val="000000"/>
          <w:sz w:val="23"/>
          <w:szCs w:val="23"/>
        </w:rPr>
        <w:t xml:space="preserve">Supplemental Documents (not scored) </w:t>
      </w:r>
    </w:p>
    <w:p w14:paraId="5230C0C2" w14:textId="59FF182C" w:rsidR="00271D69" w:rsidRPr="005A2F72" w:rsidRDefault="00271D69" w:rsidP="005A2F72">
      <w:pPr>
        <w:pStyle w:val="ListParagraph"/>
        <w:numPr>
          <w:ilvl w:val="0"/>
          <w:numId w:val="0"/>
        </w:numPr>
        <w:suppressAutoHyphens w:val="0"/>
        <w:autoSpaceDE w:val="0"/>
        <w:autoSpaceDN w:val="0"/>
        <w:adjustRightInd w:val="0"/>
        <w:spacing w:before="0" w:after="0"/>
        <w:ind w:left="432"/>
        <w:rPr>
          <w:rFonts w:cs="Calibri"/>
          <w:color w:val="000000"/>
          <w:sz w:val="23"/>
          <w:szCs w:val="23"/>
        </w:rPr>
      </w:pPr>
      <w:r w:rsidRPr="005A2F72">
        <w:rPr>
          <w:rFonts w:cs="Calibri"/>
          <w:color w:val="000000"/>
          <w:sz w:val="23"/>
          <w:szCs w:val="23"/>
        </w:rPr>
        <w:t xml:space="preserve">Applicants must submit the following supporting documents to be eligible for review: </w:t>
      </w:r>
    </w:p>
    <w:p w14:paraId="335FB04A" w14:textId="4C56C645" w:rsidR="00271D69" w:rsidRPr="00D165B2" w:rsidRDefault="00271D69" w:rsidP="001B42FF">
      <w:pPr>
        <w:pStyle w:val="ListParagraph"/>
        <w:numPr>
          <w:ilvl w:val="0"/>
          <w:numId w:val="59"/>
        </w:numPr>
        <w:suppressAutoHyphens w:val="0"/>
        <w:autoSpaceDE w:val="0"/>
        <w:autoSpaceDN w:val="0"/>
        <w:adjustRightInd w:val="0"/>
        <w:spacing w:before="0" w:after="0"/>
        <w:rPr>
          <w:rFonts w:cs="Calibri"/>
          <w:color w:val="000000"/>
          <w:sz w:val="23"/>
          <w:szCs w:val="23"/>
        </w:rPr>
      </w:pPr>
      <w:r w:rsidRPr="00D165B2">
        <w:rPr>
          <w:rFonts w:cs="Calibri"/>
          <w:color w:val="000000"/>
          <w:sz w:val="23"/>
          <w:szCs w:val="23"/>
        </w:rPr>
        <w:t>Due Diligence Form</w:t>
      </w:r>
      <w:r w:rsidR="00F357D3">
        <w:rPr>
          <w:rFonts w:cs="Calibri"/>
          <w:color w:val="000000"/>
          <w:sz w:val="23"/>
          <w:szCs w:val="23"/>
        </w:rPr>
        <w:t>.</w:t>
      </w:r>
      <w:r w:rsidRPr="00D165B2">
        <w:rPr>
          <w:rFonts w:cs="Calibri"/>
          <w:color w:val="000000"/>
          <w:sz w:val="23"/>
          <w:szCs w:val="23"/>
        </w:rPr>
        <w:t xml:space="preserve"> </w:t>
      </w:r>
    </w:p>
    <w:p w14:paraId="555D627C" w14:textId="0EAFDDB6" w:rsidR="00DA72C8" w:rsidRPr="00D165B2" w:rsidRDefault="00271D69" w:rsidP="001B42FF">
      <w:pPr>
        <w:pStyle w:val="ListParagraph"/>
        <w:numPr>
          <w:ilvl w:val="0"/>
          <w:numId w:val="59"/>
        </w:numPr>
        <w:suppressAutoHyphens w:val="0"/>
        <w:autoSpaceDE w:val="0"/>
        <w:autoSpaceDN w:val="0"/>
        <w:adjustRightInd w:val="0"/>
        <w:spacing w:before="0" w:after="0"/>
        <w:rPr>
          <w:rFonts w:cs="Calibri"/>
          <w:color w:val="000000"/>
          <w:sz w:val="23"/>
          <w:szCs w:val="23"/>
        </w:rPr>
      </w:pPr>
      <w:r w:rsidRPr="00D165B2">
        <w:rPr>
          <w:rFonts w:cs="Calibri"/>
          <w:color w:val="000000"/>
          <w:sz w:val="23"/>
          <w:szCs w:val="23"/>
        </w:rPr>
        <w:t>Applicant Conflict of Interest Form</w:t>
      </w:r>
      <w:r w:rsidR="00F357D3">
        <w:rPr>
          <w:rFonts w:cs="Calibri"/>
          <w:color w:val="000000"/>
          <w:sz w:val="23"/>
          <w:szCs w:val="23"/>
        </w:rPr>
        <w:t>.</w:t>
      </w:r>
      <w:r w:rsidRPr="00D165B2">
        <w:rPr>
          <w:rFonts w:cs="Calibri"/>
          <w:color w:val="000000"/>
          <w:sz w:val="23"/>
          <w:szCs w:val="23"/>
        </w:rPr>
        <w:t xml:space="preserve"> </w:t>
      </w:r>
    </w:p>
    <w:p w14:paraId="482D91AD" w14:textId="02F2283E" w:rsidR="00271D69" w:rsidRPr="00D165B2" w:rsidRDefault="00DA72C8" w:rsidP="001B42FF">
      <w:pPr>
        <w:pStyle w:val="ListParagraph"/>
        <w:numPr>
          <w:ilvl w:val="0"/>
          <w:numId w:val="59"/>
        </w:numPr>
        <w:suppressAutoHyphens w:val="0"/>
        <w:autoSpaceDE w:val="0"/>
        <w:autoSpaceDN w:val="0"/>
        <w:adjustRightInd w:val="0"/>
        <w:spacing w:before="0" w:after="0"/>
        <w:rPr>
          <w:rFonts w:cs="Calibri"/>
          <w:color w:val="000000"/>
          <w:sz w:val="23"/>
          <w:szCs w:val="23"/>
        </w:rPr>
      </w:pPr>
      <w:r w:rsidRPr="00D165B2">
        <w:rPr>
          <w:rFonts w:cs="Calibri"/>
          <w:color w:val="000000"/>
          <w:sz w:val="23"/>
          <w:szCs w:val="23"/>
        </w:rPr>
        <w:t>I</w:t>
      </w:r>
      <w:r w:rsidR="00271D69" w:rsidRPr="00D165B2">
        <w:rPr>
          <w:rFonts w:cs="Calibri"/>
          <w:color w:val="000000"/>
          <w:sz w:val="23"/>
          <w:szCs w:val="23"/>
        </w:rPr>
        <w:t>ndirect Cost Questionnaire</w:t>
      </w:r>
      <w:r w:rsidR="00F357D3">
        <w:rPr>
          <w:rFonts w:cs="Calibri"/>
          <w:color w:val="000000"/>
          <w:sz w:val="23"/>
          <w:szCs w:val="23"/>
        </w:rPr>
        <w:t>.</w:t>
      </w:r>
      <w:r w:rsidR="00271D69" w:rsidRPr="00D165B2">
        <w:rPr>
          <w:rFonts w:cs="Calibri"/>
          <w:color w:val="000000"/>
          <w:sz w:val="23"/>
          <w:szCs w:val="23"/>
        </w:rPr>
        <w:t xml:space="preserve"> </w:t>
      </w:r>
    </w:p>
    <w:p w14:paraId="19C6B88E" w14:textId="17F49A67" w:rsidR="00BE61E3" w:rsidRDefault="00BE61E3">
      <w:pPr>
        <w:suppressAutoHyphens w:val="0"/>
        <w:spacing w:before="60" w:after="60"/>
        <w:rPr>
          <w:rFonts w:asciiTheme="minorHAnsi" w:eastAsiaTheme="majorEastAsia" w:hAnsiTheme="minorHAnsi" w:cstheme="majorBidi"/>
          <w:b/>
          <w:color w:val="003865" w:themeColor="text1"/>
          <w:spacing w:val="-10"/>
          <w:sz w:val="40"/>
          <w:szCs w:val="48"/>
        </w:rPr>
      </w:pPr>
    </w:p>
    <w:p w14:paraId="77A2EEB5" w14:textId="1D6A3182" w:rsidR="00BE61E3" w:rsidRDefault="00BE61E3" w:rsidP="00BE61E3">
      <w:pPr>
        <w:pStyle w:val="Heading2"/>
      </w:pPr>
      <w:bookmarkStart w:id="38" w:name="_Toc158815139"/>
      <w:r>
        <w:lastRenderedPageBreak/>
        <w:t xml:space="preserve">RFP Part 4: </w:t>
      </w:r>
      <w:r w:rsidR="00FF23EC">
        <w:t>Appendix</w:t>
      </w:r>
      <w:bookmarkEnd w:id="38"/>
    </w:p>
    <w:bookmarkEnd w:id="2"/>
    <w:bookmarkEnd w:id="3"/>
    <w:p w14:paraId="56F500D2" w14:textId="3F48627B" w:rsidR="006D1039" w:rsidRPr="0032671F" w:rsidRDefault="007D036A" w:rsidP="00F9395A">
      <w:pPr>
        <w:pStyle w:val="List"/>
        <w:numPr>
          <w:ilvl w:val="0"/>
          <w:numId w:val="14"/>
        </w:numPr>
        <w:suppressAutoHyphens w:val="0"/>
        <w:spacing w:line="271" w:lineRule="auto"/>
        <w:contextualSpacing w:val="0"/>
      </w:pPr>
      <w:r>
        <w:fldChar w:fldCharType="begin"/>
      </w:r>
      <w:r>
        <w:instrText>HYPERLINK  \l "Attachment_A"</w:instrText>
      </w:r>
      <w:r>
        <w:fldChar w:fldCharType="separate"/>
      </w:r>
      <w:r w:rsidRPr="000803D1">
        <w:rPr>
          <w:rStyle w:val="Hyperlink"/>
        </w:rPr>
        <w:t>A</w:t>
      </w:r>
      <w:r>
        <w:rPr>
          <w:rStyle w:val="Hyperlink"/>
        </w:rPr>
        <w:t>ppendix</w:t>
      </w:r>
      <w:r w:rsidRPr="000803D1">
        <w:rPr>
          <w:rStyle w:val="Hyperlink"/>
        </w:rPr>
        <w:t xml:space="preserve"> A: Application Checklist</w:t>
      </w:r>
      <w:r>
        <w:fldChar w:fldCharType="end"/>
      </w:r>
    </w:p>
    <w:p w14:paraId="102D6F94" w14:textId="02A93AE2" w:rsidR="006D1039" w:rsidRPr="0032671F" w:rsidRDefault="0050043A" w:rsidP="00F9395A">
      <w:pPr>
        <w:pStyle w:val="List"/>
        <w:numPr>
          <w:ilvl w:val="0"/>
          <w:numId w:val="14"/>
        </w:numPr>
        <w:suppressAutoHyphens w:val="0"/>
        <w:spacing w:line="271" w:lineRule="auto"/>
      </w:pPr>
      <w:hyperlink w:anchor="Attachment_B" w:history="1">
        <w:r w:rsidR="007D036A" w:rsidRPr="007D036A">
          <w:t xml:space="preserve"> </w:t>
        </w:r>
        <w:r w:rsidR="007D036A" w:rsidRPr="007D036A">
          <w:rPr>
            <w:rStyle w:val="Hyperlink"/>
          </w:rPr>
          <w:t>Appendix</w:t>
        </w:r>
        <w:r w:rsidR="006D1039" w:rsidRPr="000803D1">
          <w:rPr>
            <w:rStyle w:val="Hyperlink"/>
          </w:rPr>
          <w:t xml:space="preserve"> B: </w:t>
        </w:r>
        <w:r w:rsidR="00537B15" w:rsidRPr="000803D1">
          <w:rPr>
            <w:rStyle w:val="Hyperlink"/>
          </w:rPr>
          <w:t>Grant Applicant Face Sheet</w:t>
        </w:r>
      </w:hyperlink>
    </w:p>
    <w:p w14:paraId="7E668A57" w14:textId="1B649181" w:rsidR="00537B15" w:rsidRPr="0032671F" w:rsidRDefault="0050043A" w:rsidP="00F9395A">
      <w:pPr>
        <w:pStyle w:val="List"/>
        <w:numPr>
          <w:ilvl w:val="0"/>
          <w:numId w:val="14"/>
        </w:numPr>
        <w:suppressAutoHyphens w:val="0"/>
        <w:spacing w:line="271" w:lineRule="auto"/>
      </w:pPr>
      <w:hyperlink w:anchor="Attachment_C" w:history="1">
        <w:r w:rsidR="007D036A" w:rsidRPr="007D036A">
          <w:t xml:space="preserve"> </w:t>
        </w:r>
        <w:r w:rsidR="007D036A" w:rsidRPr="007D036A">
          <w:rPr>
            <w:rStyle w:val="Hyperlink"/>
          </w:rPr>
          <w:t>Appendix</w:t>
        </w:r>
        <w:r w:rsidR="00537B15" w:rsidRPr="000803D1">
          <w:rPr>
            <w:rStyle w:val="Hyperlink"/>
          </w:rPr>
          <w:t xml:space="preserve"> C: Application Score Sheet</w:t>
        </w:r>
      </w:hyperlink>
    </w:p>
    <w:p w14:paraId="2EF6EEE4" w14:textId="17645577" w:rsidR="00537B15" w:rsidRPr="0032671F" w:rsidRDefault="0050043A" w:rsidP="00F9395A">
      <w:pPr>
        <w:pStyle w:val="List"/>
        <w:numPr>
          <w:ilvl w:val="0"/>
          <w:numId w:val="14"/>
        </w:numPr>
        <w:suppressAutoHyphens w:val="0"/>
        <w:spacing w:line="271" w:lineRule="auto"/>
      </w:pPr>
      <w:hyperlink w:anchor="Attachment_D" w:history="1">
        <w:r w:rsidR="007D036A" w:rsidRPr="007D036A">
          <w:t xml:space="preserve"> </w:t>
        </w:r>
        <w:r w:rsidR="007D036A" w:rsidRPr="007D036A">
          <w:rPr>
            <w:rStyle w:val="Hyperlink"/>
          </w:rPr>
          <w:t>Appendix</w:t>
        </w:r>
        <w:r w:rsidR="00537B15" w:rsidRPr="000803D1">
          <w:rPr>
            <w:rStyle w:val="Hyperlink"/>
          </w:rPr>
          <w:t xml:space="preserve"> D: </w:t>
        </w:r>
        <w:r w:rsidR="00DE0D21" w:rsidRPr="000803D1">
          <w:rPr>
            <w:rStyle w:val="Hyperlink"/>
          </w:rPr>
          <w:t>Project Narrative</w:t>
        </w:r>
      </w:hyperlink>
    </w:p>
    <w:p w14:paraId="2BD00763" w14:textId="6742C0A3" w:rsidR="00DE0D21" w:rsidRPr="0032671F" w:rsidRDefault="00DE0D21" w:rsidP="00F9395A">
      <w:pPr>
        <w:pStyle w:val="List"/>
        <w:numPr>
          <w:ilvl w:val="0"/>
          <w:numId w:val="14"/>
        </w:numPr>
        <w:suppressAutoHyphens w:val="0"/>
        <w:spacing w:line="271" w:lineRule="auto"/>
      </w:pPr>
      <w:r w:rsidRPr="0032671F">
        <w:t>Attachment E: Work Plan Template</w:t>
      </w:r>
      <w:r w:rsidR="00A31A26" w:rsidRPr="0032671F">
        <w:t xml:space="preserve"> (separate document)</w:t>
      </w:r>
    </w:p>
    <w:p w14:paraId="006D9B23" w14:textId="3E806B27" w:rsidR="00DE0D21" w:rsidRPr="0032671F" w:rsidRDefault="0050043A" w:rsidP="00F9395A">
      <w:pPr>
        <w:pStyle w:val="List"/>
        <w:numPr>
          <w:ilvl w:val="0"/>
          <w:numId w:val="14"/>
        </w:numPr>
        <w:suppressAutoHyphens w:val="0"/>
        <w:spacing w:line="271" w:lineRule="auto"/>
      </w:pPr>
      <w:hyperlink w:anchor="Attachment_F" w:history="1">
        <w:r w:rsidR="187F5050" w:rsidRPr="000803D1">
          <w:rPr>
            <w:rStyle w:val="Hyperlink"/>
          </w:rPr>
          <w:t xml:space="preserve">Attachment </w:t>
        </w:r>
        <w:r w:rsidR="00DE0D21" w:rsidRPr="000803D1">
          <w:rPr>
            <w:rStyle w:val="Hyperlink"/>
          </w:rPr>
          <w:t>F: Budget Justification</w:t>
        </w:r>
      </w:hyperlink>
    </w:p>
    <w:p w14:paraId="18EFC111" w14:textId="7AA7BD75" w:rsidR="00DE0D21" w:rsidRPr="0032671F" w:rsidRDefault="00DE0D21" w:rsidP="00F9395A">
      <w:pPr>
        <w:pStyle w:val="List"/>
        <w:numPr>
          <w:ilvl w:val="0"/>
          <w:numId w:val="14"/>
        </w:numPr>
        <w:suppressAutoHyphens w:val="0"/>
        <w:spacing w:line="271" w:lineRule="auto"/>
      </w:pPr>
      <w:r w:rsidRPr="0032671F">
        <w:t>A</w:t>
      </w:r>
      <w:r w:rsidR="5091454B" w:rsidRPr="0032671F">
        <w:t xml:space="preserve">ttachment </w:t>
      </w:r>
      <w:r w:rsidRPr="0032671F">
        <w:t xml:space="preserve">G: Budget </w:t>
      </w:r>
      <w:r w:rsidR="002061C5" w:rsidRPr="0032671F">
        <w:t>Template</w:t>
      </w:r>
      <w:r w:rsidR="00A31A26" w:rsidRPr="0032671F">
        <w:t xml:space="preserve"> (separate document)</w:t>
      </w:r>
    </w:p>
    <w:p w14:paraId="1CE621B8" w14:textId="6CCCC457" w:rsidR="00DE0D21" w:rsidRPr="0032671F" w:rsidRDefault="0050043A" w:rsidP="00F9395A">
      <w:pPr>
        <w:pStyle w:val="List"/>
        <w:numPr>
          <w:ilvl w:val="0"/>
          <w:numId w:val="14"/>
        </w:numPr>
        <w:suppressAutoHyphens w:val="0"/>
        <w:spacing w:line="271" w:lineRule="auto"/>
      </w:pPr>
      <w:hyperlink w:anchor="Attachment_H" w:history="1">
        <w:r w:rsidR="00DE0D21" w:rsidRPr="00CC07E6">
          <w:rPr>
            <w:rStyle w:val="Hyperlink"/>
          </w:rPr>
          <w:t>A</w:t>
        </w:r>
        <w:r w:rsidR="2357EBE7" w:rsidRPr="00CC07E6">
          <w:rPr>
            <w:rStyle w:val="Hyperlink"/>
          </w:rPr>
          <w:t xml:space="preserve">ttachment </w:t>
        </w:r>
        <w:r w:rsidR="00DE0D21" w:rsidRPr="00CC07E6">
          <w:rPr>
            <w:rStyle w:val="Hyperlink"/>
          </w:rPr>
          <w:t>H: Due Diligence Form</w:t>
        </w:r>
      </w:hyperlink>
    </w:p>
    <w:p w14:paraId="73BAD65D" w14:textId="6E8D9A38" w:rsidR="00DE0D21" w:rsidRDefault="0050043A" w:rsidP="00F9395A">
      <w:pPr>
        <w:pStyle w:val="List"/>
        <w:numPr>
          <w:ilvl w:val="0"/>
          <w:numId w:val="14"/>
        </w:numPr>
        <w:suppressAutoHyphens w:val="0"/>
        <w:spacing w:line="271" w:lineRule="auto"/>
      </w:pPr>
      <w:hyperlink w:anchor="Attachment_I" w:history="1">
        <w:r w:rsidR="00DE0D21" w:rsidRPr="00CC07E6">
          <w:rPr>
            <w:rStyle w:val="Hyperlink"/>
          </w:rPr>
          <w:t>A</w:t>
        </w:r>
        <w:r w:rsidR="7AF3EF94" w:rsidRPr="00CC07E6">
          <w:rPr>
            <w:rStyle w:val="Hyperlink"/>
          </w:rPr>
          <w:t xml:space="preserve">ttachment </w:t>
        </w:r>
        <w:r w:rsidR="00DE0D21" w:rsidRPr="00CC07E6">
          <w:rPr>
            <w:rStyle w:val="Hyperlink"/>
          </w:rPr>
          <w:t>I: Indirect Cost Questionnaire</w:t>
        </w:r>
      </w:hyperlink>
      <w:r w:rsidR="00DE0D21" w:rsidRPr="0032671F">
        <w:t xml:space="preserve"> </w:t>
      </w:r>
    </w:p>
    <w:p w14:paraId="7273CAB2" w14:textId="7C678A6F" w:rsidR="00C96656" w:rsidRPr="0032671F" w:rsidRDefault="0050043A" w:rsidP="00F9395A">
      <w:pPr>
        <w:pStyle w:val="List"/>
        <w:numPr>
          <w:ilvl w:val="0"/>
          <w:numId w:val="14"/>
        </w:numPr>
        <w:suppressAutoHyphens w:val="0"/>
        <w:spacing w:line="271" w:lineRule="auto"/>
      </w:pPr>
      <w:hyperlink w:anchor="Attachment_J" w:history="1">
        <w:r w:rsidR="00C96656" w:rsidRPr="00D21AEB">
          <w:rPr>
            <w:rStyle w:val="Hyperlink"/>
          </w:rPr>
          <w:t>Attachment J: Supplemental maternal mortality and infant data</w:t>
        </w:r>
      </w:hyperlink>
    </w:p>
    <w:p w14:paraId="6A1A10BE" w14:textId="71DA7709" w:rsidR="335537F1" w:rsidRDefault="335537F1" w:rsidP="335537F1">
      <w:pPr>
        <w:pStyle w:val="List"/>
        <w:spacing w:line="271" w:lineRule="auto"/>
        <w:ind w:left="0" w:firstLine="0"/>
        <w:rPr>
          <w:color w:val="CC0000"/>
          <w:szCs w:val="24"/>
        </w:rPr>
      </w:pPr>
    </w:p>
    <w:p w14:paraId="095764B1" w14:textId="70719088" w:rsidR="00C02061" w:rsidRDefault="00C02061">
      <w:pPr>
        <w:suppressAutoHyphens w:val="0"/>
        <w:spacing w:before="60" w:after="60"/>
        <w:rPr>
          <w:color w:val="CC0000"/>
          <w:szCs w:val="24"/>
        </w:rPr>
      </w:pPr>
      <w:r>
        <w:rPr>
          <w:color w:val="CC0000"/>
          <w:szCs w:val="24"/>
        </w:rPr>
        <w:br w:type="page"/>
      </w:r>
    </w:p>
    <w:p w14:paraId="4FC2B6A1" w14:textId="77777777" w:rsidR="335537F1" w:rsidRDefault="335537F1" w:rsidP="335537F1">
      <w:pPr>
        <w:pStyle w:val="List"/>
        <w:spacing w:line="271" w:lineRule="auto"/>
        <w:ind w:left="0" w:firstLine="0"/>
        <w:rPr>
          <w:color w:val="CC0000"/>
          <w:szCs w:val="24"/>
        </w:rPr>
      </w:pPr>
    </w:p>
    <w:p w14:paraId="1F3E46B2" w14:textId="40F75A35" w:rsidR="00DE0D21" w:rsidRDefault="007D036A" w:rsidP="335537F1">
      <w:pPr>
        <w:pStyle w:val="Heading3"/>
        <w:spacing w:before="0" w:after="160" w:line="276" w:lineRule="auto"/>
      </w:pPr>
      <w:bookmarkStart w:id="39" w:name="_Toc158815140"/>
      <w:bookmarkStart w:id="40" w:name="Attachment_A"/>
      <w:bookmarkStart w:id="41" w:name="_Toc501092540"/>
      <w:r>
        <w:t xml:space="preserve">Appendix </w:t>
      </w:r>
      <w:r w:rsidR="00913460">
        <w:t xml:space="preserve">A: </w:t>
      </w:r>
      <w:r w:rsidR="00DE0D21">
        <w:t>Application Checklist</w:t>
      </w:r>
      <w:bookmarkEnd w:id="39"/>
    </w:p>
    <w:bookmarkEnd w:id="40"/>
    <w:p w14:paraId="5A5CC545" w14:textId="45A953C3" w:rsidR="002D483E" w:rsidRDefault="002D483E" w:rsidP="002D483E">
      <w:pPr>
        <w:pStyle w:val="ListParagraph"/>
        <w:numPr>
          <w:ilvl w:val="0"/>
          <w:numId w:val="34"/>
        </w:numPr>
      </w:pPr>
      <w:r>
        <w:t xml:space="preserve">Letter of Intent due by </w:t>
      </w:r>
      <w:r w:rsidR="0050043A">
        <w:t>11:59</w:t>
      </w:r>
      <w:r>
        <w:t xml:space="preserve">. (CST) on </w:t>
      </w:r>
      <w:r w:rsidR="00EE4AC5">
        <w:t>February 29</w:t>
      </w:r>
      <w:r>
        <w:t xml:space="preserve">, 2024. Submit via </w:t>
      </w:r>
      <w:proofErr w:type="spellStart"/>
      <w:r>
        <w:t>Foundant</w:t>
      </w:r>
      <w:proofErr w:type="spellEnd"/>
      <w:r>
        <w:t>.</w:t>
      </w:r>
    </w:p>
    <w:p w14:paraId="3408BD43" w14:textId="77777777" w:rsidR="002D483E" w:rsidRDefault="002D483E" w:rsidP="002D483E">
      <w:pPr>
        <w:pStyle w:val="ListParagraph"/>
        <w:numPr>
          <w:ilvl w:val="0"/>
          <w:numId w:val="34"/>
        </w:numPr>
      </w:pPr>
      <w:r>
        <w:t>SWIFT vendor account: All applicants must have a SWIFT vendor account. Please go to SWIFT, login and confirm that your organization’s name, address, locations, banking</w:t>
      </w:r>
    </w:p>
    <w:p w14:paraId="4E517AF9" w14:textId="77777777" w:rsidR="002D483E" w:rsidRDefault="002D483E" w:rsidP="002D483E">
      <w:pPr>
        <w:pStyle w:val="ListParagraph"/>
        <w:numPr>
          <w:ilvl w:val="0"/>
          <w:numId w:val="0"/>
        </w:numPr>
        <w:ind w:left="720"/>
      </w:pPr>
      <w:r>
        <w:t>information, phone numbers, and other contact information is correct. MDH strongly</w:t>
      </w:r>
    </w:p>
    <w:p w14:paraId="26E76ED0" w14:textId="77777777" w:rsidR="002D483E" w:rsidRPr="00B4296B" w:rsidRDefault="002D483E" w:rsidP="002D483E">
      <w:pPr>
        <w:pStyle w:val="ListParagraph"/>
        <w:numPr>
          <w:ilvl w:val="0"/>
          <w:numId w:val="0"/>
        </w:numPr>
        <w:ind w:left="720"/>
      </w:pPr>
      <w:r>
        <w:t>encourages applicants to initiate direct deposit. To access visit</w:t>
      </w:r>
      <w:r>
        <w:fldChar w:fldCharType="begin"/>
      </w:r>
      <w:r>
        <w:instrText>HYPERLINK "http://</w:instrText>
      </w:r>
      <w:r w:rsidRPr="00B4296B">
        <w:instrText>: SWIFT Vendor Resources</w:instrText>
      </w:r>
    </w:p>
    <w:p w14:paraId="1792D890" w14:textId="77777777" w:rsidR="002D483E" w:rsidRPr="00154087" w:rsidRDefault="002D483E" w:rsidP="002D483E">
      <w:pPr>
        <w:pStyle w:val="ListParagraph"/>
        <w:numPr>
          <w:ilvl w:val="0"/>
          <w:numId w:val="0"/>
        </w:numPr>
        <w:ind w:left="720"/>
        <w:rPr>
          <w:rStyle w:val="Hyperlink"/>
        </w:rPr>
      </w:pPr>
      <w:r w:rsidRPr="00B4296B">
        <w:instrText>(www.mn.gov/mmb/accounting/swift/vendor-resources/</w:instrText>
      </w:r>
      <w:r>
        <w:instrText>"</w:instrText>
      </w:r>
      <w:r>
        <w:fldChar w:fldCharType="separate"/>
      </w:r>
      <w:r w:rsidRPr="00154087">
        <w:rPr>
          <w:rStyle w:val="Hyperlink"/>
        </w:rPr>
        <w:t>: SWIFT Vendor Resources</w:t>
      </w:r>
    </w:p>
    <w:p w14:paraId="778ACC39" w14:textId="77777777" w:rsidR="002D483E" w:rsidRDefault="002D483E" w:rsidP="002D483E">
      <w:pPr>
        <w:pStyle w:val="ListParagraph"/>
        <w:numPr>
          <w:ilvl w:val="0"/>
          <w:numId w:val="0"/>
        </w:numPr>
        <w:ind w:left="720"/>
      </w:pPr>
      <w:r w:rsidRPr="00154087">
        <w:rPr>
          <w:rStyle w:val="Hyperlink"/>
        </w:rPr>
        <w:t>(www.mn.gov/mmb/accounting/swift/vendor-resources/</w:t>
      </w:r>
      <w:r>
        <w:fldChar w:fldCharType="end"/>
      </w:r>
      <w:r>
        <w:t>)</w:t>
      </w:r>
    </w:p>
    <w:p w14:paraId="22C9A497" w14:textId="77777777" w:rsidR="002D483E" w:rsidRDefault="002D483E" w:rsidP="002D483E">
      <w:pPr>
        <w:pStyle w:val="ListParagraph"/>
        <w:numPr>
          <w:ilvl w:val="0"/>
          <w:numId w:val="34"/>
        </w:numPr>
      </w:pPr>
      <w:r>
        <w:t xml:space="preserve">Appendix B: </w:t>
      </w:r>
      <w:r w:rsidRPr="00DC6BC8">
        <w:t>Grant Applicant Face Sheet</w:t>
      </w:r>
      <w:r w:rsidRPr="00DC6BC8" w:rsidDel="00DC6BC8">
        <w:t xml:space="preserve"> </w:t>
      </w:r>
    </w:p>
    <w:p w14:paraId="2CBBEE54" w14:textId="77777777" w:rsidR="002D483E" w:rsidRDefault="002D483E" w:rsidP="002D483E">
      <w:pPr>
        <w:pStyle w:val="ListParagraph"/>
        <w:numPr>
          <w:ilvl w:val="0"/>
          <w:numId w:val="34"/>
        </w:numPr>
      </w:pPr>
      <w:r>
        <w:t>Appendix C: Project Narrative</w:t>
      </w:r>
    </w:p>
    <w:p w14:paraId="40B2CC34" w14:textId="77777777" w:rsidR="002D483E" w:rsidRDefault="002D483E" w:rsidP="002D483E">
      <w:pPr>
        <w:pStyle w:val="ListParagraph"/>
        <w:numPr>
          <w:ilvl w:val="0"/>
          <w:numId w:val="34"/>
        </w:numPr>
      </w:pPr>
      <w:r>
        <w:t xml:space="preserve">Appendix D: Workplan </w:t>
      </w:r>
    </w:p>
    <w:p w14:paraId="2650CFDE" w14:textId="77777777" w:rsidR="002D483E" w:rsidRDefault="002D483E" w:rsidP="002D483E">
      <w:pPr>
        <w:pStyle w:val="ListParagraph"/>
        <w:numPr>
          <w:ilvl w:val="0"/>
          <w:numId w:val="34"/>
        </w:numPr>
      </w:pPr>
      <w:r>
        <w:t>Appendix E: Budget Details and Justification</w:t>
      </w:r>
    </w:p>
    <w:p w14:paraId="00485835" w14:textId="4DB179E5" w:rsidR="00A62008" w:rsidRDefault="00A62008" w:rsidP="002D483E">
      <w:pPr>
        <w:pStyle w:val="ListParagraph"/>
        <w:numPr>
          <w:ilvl w:val="0"/>
          <w:numId w:val="34"/>
        </w:numPr>
      </w:pPr>
      <w:r w:rsidRPr="00A62008">
        <w:t>Attachment F: Application Score Sheet</w:t>
      </w:r>
    </w:p>
    <w:p w14:paraId="05433D7C" w14:textId="45921AD4" w:rsidR="002D483E" w:rsidRDefault="002D483E" w:rsidP="002D483E">
      <w:pPr>
        <w:pStyle w:val="ListParagraph"/>
        <w:numPr>
          <w:ilvl w:val="0"/>
          <w:numId w:val="34"/>
        </w:numPr>
      </w:pPr>
      <w:r>
        <w:t xml:space="preserve">Due Diligence Form (see Attachment </w:t>
      </w:r>
      <w:r w:rsidR="00D247E9">
        <w:t>G</w:t>
      </w:r>
      <w:r>
        <w:t>)</w:t>
      </w:r>
    </w:p>
    <w:p w14:paraId="7F9A7C9C" w14:textId="75DF0ECC" w:rsidR="002D483E" w:rsidRDefault="002D483E" w:rsidP="002D483E">
      <w:pPr>
        <w:pStyle w:val="ListParagraph"/>
        <w:numPr>
          <w:ilvl w:val="0"/>
          <w:numId w:val="34"/>
        </w:numPr>
      </w:pPr>
      <w:r>
        <w:t xml:space="preserve">Conflict of Interest- Applicant (see Attachment </w:t>
      </w:r>
      <w:r w:rsidR="00D247E9">
        <w:t>I</w:t>
      </w:r>
      <w:r>
        <w:t>)</w:t>
      </w:r>
    </w:p>
    <w:p w14:paraId="64AB6036" w14:textId="617C1316" w:rsidR="002D483E" w:rsidRDefault="002D483E" w:rsidP="002D483E">
      <w:pPr>
        <w:pStyle w:val="ListParagraph"/>
        <w:numPr>
          <w:ilvl w:val="0"/>
          <w:numId w:val="34"/>
        </w:numPr>
      </w:pPr>
      <w:r>
        <w:t xml:space="preserve">Indirect Cost Questionnaire (see Attachment </w:t>
      </w:r>
      <w:r w:rsidR="00D247E9">
        <w:t>H</w:t>
      </w:r>
      <w:r>
        <w:t>)</w:t>
      </w:r>
    </w:p>
    <w:p w14:paraId="1D96D50E" w14:textId="6A2BA835" w:rsidR="002D483E" w:rsidRDefault="002D483E" w:rsidP="002D483E">
      <w:pPr>
        <w:pStyle w:val="ListParagraph"/>
        <w:numPr>
          <w:ilvl w:val="0"/>
          <w:numId w:val="34"/>
        </w:numPr>
      </w:pPr>
      <w:r>
        <w:t xml:space="preserve">Application due by 11:59 p.m. (CST) on March </w:t>
      </w:r>
      <w:r w:rsidR="008E4770">
        <w:t>25</w:t>
      </w:r>
      <w:r>
        <w:t xml:space="preserve">, 2024. Submit via </w:t>
      </w:r>
      <w:proofErr w:type="spellStart"/>
      <w:r>
        <w:t>Foundant</w:t>
      </w:r>
      <w:proofErr w:type="spellEnd"/>
      <w:r>
        <w:t>. The</w:t>
      </w:r>
    </w:p>
    <w:p w14:paraId="3E7840F8" w14:textId="77777777" w:rsidR="002D483E" w:rsidRDefault="002D483E" w:rsidP="002D483E">
      <w:pPr>
        <w:pStyle w:val="ListParagraph"/>
        <w:numPr>
          <w:ilvl w:val="0"/>
          <w:numId w:val="0"/>
        </w:numPr>
        <w:ind w:left="720"/>
      </w:pPr>
      <w:r>
        <w:t>application must be limited to Word, Excel and/or PDF files.</w:t>
      </w:r>
    </w:p>
    <w:p w14:paraId="6CD66529" w14:textId="77F3D0EC" w:rsidR="00C02061" w:rsidRDefault="00C02061" w:rsidP="008D3D21">
      <w:pPr>
        <w:pStyle w:val="ListParagraph"/>
        <w:numPr>
          <w:ilvl w:val="0"/>
          <w:numId w:val="34"/>
        </w:numPr>
        <w:rPr>
          <w:rFonts w:asciiTheme="minorHAnsi" w:eastAsiaTheme="majorEastAsia" w:hAnsiTheme="minorHAnsi" w:cstheme="majorBidi"/>
          <w:color w:val="003865" w:themeColor="text1"/>
          <w:sz w:val="36"/>
          <w:szCs w:val="48"/>
        </w:rPr>
      </w:pPr>
      <w:r>
        <w:br w:type="page"/>
      </w:r>
    </w:p>
    <w:p w14:paraId="6E4D7FEA" w14:textId="52FA4565" w:rsidR="002E56F2" w:rsidRDefault="007D036A" w:rsidP="002E56F2">
      <w:pPr>
        <w:pStyle w:val="Heading3"/>
      </w:pPr>
      <w:bookmarkStart w:id="42" w:name="_Attachment_B:_Grant"/>
      <w:bookmarkStart w:id="43" w:name="_Toc158815141"/>
      <w:bookmarkStart w:id="44" w:name="Attachment_B"/>
      <w:bookmarkEnd w:id="42"/>
      <w:r>
        <w:lastRenderedPageBreak/>
        <w:t xml:space="preserve">Appendix </w:t>
      </w:r>
      <w:r w:rsidR="001C1757">
        <w:t>B: Grant Applicant Face Sheet</w:t>
      </w:r>
      <w:bookmarkEnd w:id="43"/>
    </w:p>
    <w:bookmarkEnd w:id="44"/>
    <w:p w14:paraId="4230F527" w14:textId="77777777" w:rsidR="008751AF" w:rsidRPr="005939EB" w:rsidRDefault="008751AF" w:rsidP="008751AF">
      <w:pPr>
        <w:ind w:left="432" w:hanging="432"/>
      </w:pPr>
      <w:r w:rsidRPr="005939EB">
        <w:t xml:space="preserve">The following information must be entered into </w:t>
      </w:r>
      <w:proofErr w:type="spellStart"/>
      <w:r w:rsidRPr="005939EB">
        <w:t>Foundant</w:t>
      </w:r>
      <w:proofErr w:type="spellEnd"/>
      <w:r w:rsidRPr="005939EB">
        <w:t>. By submitting the following information, respondent acknowledges the following:</w:t>
      </w:r>
    </w:p>
    <w:p w14:paraId="6B39C330" w14:textId="77777777" w:rsidR="008751AF" w:rsidRPr="00B4296B" w:rsidRDefault="008751AF" w:rsidP="008751AF">
      <w:pPr>
        <w:tabs>
          <w:tab w:val="num" w:pos="432"/>
        </w:tabs>
        <w:contextualSpacing/>
        <w:rPr>
          <w:i/>
          <w:iCs/>
        </w:rPr>
      </w:pPr>
      <w:r w:rsidRPr="007C6B58">
        <w:rPr>
          <w:i/>
          <w:iCs/>
        </w:rPr>
        <w:t xml:space="preserve"> I certify that the information contained above is true and accurate to the best of my knowledge; that I have informed this agency’s governing board of the agency’s intent to apply for this grant; and, that I have received approval from the governing board to submit this application on behalf of the agency.</w:t>
      </w:r>
    </w:p>
    <w:p w14:paraId="31D8A634" w14:textId="5210FD4B" w:rsidR="00A626F3" w:rsidRDefault="00A626F3" w:rsidP="00CD406F">
      <w:pPr>
        <w:pStyle w:val="Heading4"/>
        <w:rPr>
          <w:spacing w:val="-2"/>
        </w:rPr>
      </w:pPr>
      <w:r w:rsidRPr="0073161E">
        <w:t>General</w:t>
      </w:r>
      <w:r w:rsidRPr="0073161E">
        <w:rPr>
          <w:spacing w:val="-2"/>
        </w:rPr>
        <w:t xml:space="preserve"> </w:t>
      </w:r>
      <w:r w:rsidRPr="0073161E">
        <w:t>Applicant</w:t>
      </w:r>
      <w:r w:rsidRPr="0073161E">
        <w:rPr>
          <w:spacing w:val="-1"/>
        </w:rPr>
        <w:t xml:space="preserve"> </w:t>
      </w:r>
      <w:r w:rsidRPr="0073161E">
        <w:rPr>
          <w:spacing w:val="-2"/>
        </w:rPr>
        <w:t>Information</w:t>
      </w:r>
    </w:p>
    <w:p w14:paraId="197A2AAB" w14:textId="77777777" w:rsidR="00CD406F" w:rsidRDefault="00CD406F" w:rsidP="0073552A">
      <w:pPr>
        <w:pStyle w:val="ListParagraph"/>
        <w:numPr>
          <w:ilvl w:val="0"/>
          <w:numId w:val="60"/>
        </w:numPr>
      </w:pPr>
      <w:r>
        <w:t>Applicant’s Legal Name (do not use a “doing business as” name):</w:t>
      </w:r>
    </w:p>
    <w:p w14:paraId="7EC3A33B" w14:textId="77777777" w:rsidR="00CD406F" w:rsidRPr="0073552A" w:rsidRDefault="00CD406F" w:rsidP="0073552A">
      <w:pPr>
        <w:pStyle w:val="ListParagraph"/>
        <w:numPr>
          <w:ilvl w:val="1"/>
          <w:numId w:val="60"/>
        </w:numPr>
        <w:rPr>
          <w:i/>
          <w:iCs/>
        </w:rPr>
      </w:pPr>
      <w:r w:rsidRPr="0073552A">
        <w:rPr>
          <w:i/>
          <w:iCs/>
        </w:rPr>
        <w:t>This should be the same name used when a federal tax identification number was obtained.</w:t>
      </w:r>
    </w:p>
    <w:p w14:paraId="325A08B8" w14:textId="77777777" w:rsidR="00CD406F" w:rsidRDefault="00CD406F" w:rsidP="0073552A">
      <w:pPr>
        <w:pStyle w:val="ListParagraph"/>
        <w:numPr>
          <w:ilvl w:val="0"/>
          <w:numId w:val="60"/>
        </w:numPr>
      </w:pPr>
      <w:r>
        <w:t xml:space="preserve">Applicant’s Business Address (street, city, state, zip): </w:t>
      </w:r>
    </w:p>
    <w:p w14:paraId="430D3F1B" w14:textId="77777777" w:rsidR="00CD406F" w:rsidRDefault="00CD406F" w:rsidP="0073552A">
      <w:pPr>
        <w:pStyle w:val="ListParagraph"/>
        <w:numPr>
          <w:ilvl w:val="0"/>
          <w:numId w:val="60"/>
        </w:numPr>
      </w:pPr>
      <w:r>
        <w:t xml:space="preserve">Applicant’s Minnesota Tax Identification Number: </w:t>
      </w:r>
    </w:p>
    <w:p w14:paraId="6E3AB47D" w14:textId="77777777" w:rsidR="00CD406F" w:rsidRDefault="00CD406F" w:rsidP="0073552A">
      <w:pPr>
        <w:pStyle w:val="ListParagraph"/>
        <w:numPr>
          <w:ilvl w:val="0"/>
          <w:numId w:val="60"/>
        </w:numPr>
      </w:pPr>
      <w:r>
        <w:t xml:space="preserve">Applicant’s Federal Tax Identification Number: </w:t>
      </w:r>
    </w:p>
    <w:p w14:paraId="35E2D7FB" w14:textId="5D2B1CC4" w:rsidR="00CD406F" w:rsidRPr="0073552A" w:rsidRDefault="00CD406F" w:rsidP="0073552A">
      <w:pPr>
        <w:pStyle w:val="ListParagraph"/>
        <w:numPr>
          <w:ilvl w:val="0"/>
          <w:numId w:val="60"/>
        </w:numPr>
      </w:pPr>
      <w:r>
        <w:t>SWIFT Vendor ID number (if you have one):</w:t>
      </w:r>
    </w:p>
    <w:p w14:paraId="2D3B2F3F" w14:textId="33C3C9F6" w:rsidR="00CD406F" w:rsidRDefault="0073552A" w:rsidP="0073552A">
      <w:pPr>
        <w:pStyle w:val="Heading4"/>
      </w:pPr>
      <w:r w:rsidRPr="00CD406F">
        <w:t>Director of Applicant Agency</w:t>
      </w:r>
    </w:p>
    <w:p w14:paraId="3281AD23" w14:textId="77777777" w:rsidR="00CD406F" w:rsidRPr="00CD406F" w:rsidRDefault="00CD406F" w:rsidP="0073552A">
      <w:pPr>
        <w:pStyle w:val="BodyText"/>
        <w:numPr>
          <w:ilvl w:val="0"/>
          <w:numId w:val="61"/>
        </w:numPr>
        <w:ind w:left="1022"/>
        <w:rPr>
          <w:rFonts w:asciiTheme="majorHAnsi" w:hAnsiTheme="majorHAnsi" w:cstheme="majorHAnsi"/>
          <w:spacing w:val="-2"/>
        </w:rPr>
      </w:pPr>
      <w:r w:rsidRPr="00CD406F">
        <w:rPr>
          <w:rFonts w:asciiTheme="majorHAnsi" w:hAnsiTheme="majorHAnsi" w:cstheme="majorHAnsi"/>
          <w:spacing w:val="-2"/>
        </w:rPr>
        <w:t>Name:</w:t>
      </w:r>
    </w:p>
    <w:p w14:paraId="33DBF8AC" w14:textId="77777777" w:rsidR="00CD406F" w:rsidRPr="00CD406F" w:rsidRDefault="00CD406F" w:rsidP="0073552A">
      <w:pPr>
        <w:pStyle w:val="BodyText"/>
        <w:numPr>
          <w:ilvl w:val="0"/>
          <w:numId w:val="61"/>
        </w:numPr>
        <w:ind w:left="1022"/>
        <w:rPr>
          <w:rFonts w:asciiTheme="majorHAnsi" w:hAnsiTheme="majorHAnsi" w:cstheme="majorHAnsi"/>
          <w:spacing w:val="-2"/>
        </w:rPr>
      </w:pPr>
      <w:r w:rsidRPr="00CD406F">
        <w:rPr>
          <w:rFonts w:asciiTheme="majorHAnsi" w:hAnsiTheme="majorHAnsi" w:cstheme="majorHAnsi"/>
          <w:spacing w:val="-2"/>
        </w:rPr>
        <w:t xml:space="preserve">Business Address (street, city, state, zip): </w:t>
      </w:r>
    </w:p>
    <w:p w14:paraId="18DFB9F9" w14:textId="77777777" w:rsidR="00CD406F" w:rsidRPr="00CD406F" w:rsidRDefault="00CD406F" w:rsidP="0073552A">
      <w:pPr>
        <w:pStyle w:val="BodyText"/>
        <w:numPr>
          <w:ilvl w:val="0"/>
          <w:numId w:val="61"/>
        </w:numPr>
        <w:ind w:left="1022"/>
        <w:rPr>
          <w:rFonts w:asciiTheme="majorHAnsi" w:hAnsiTheme="majorHAnsi" w:cstheme="majorHAnsi"/>
          <w:spacing w:val="-2"/>
        </w:rPr>
      </w:pPr>
      <w:r w:rsidRPr="00CD406F">
        <w:rPr>
          <w:rFonts w:asciiTheme="majorHAnsi" w:hAnsiTheme="majorHAnsi" w:cstheme="majorHAnsi"/>
          <w:spacing w:val="-2"/>
        </w:rPr>
        <w:t>Phone Number:</w:t>
      </w:r>
    </w:p>
    <w:p w14:paraId="2F92387F" w14:textId="59EE56FA" w:rsidR="00CD406F" w:rsidRDefault="00CD406F" w:rsidP="0073552A">
      <w:pPr>
        <w:pStyle w:val="BodyText"/>
        <w:numPr>
          <w:ilvl w:val="0"/>
          <w:numId w:val="61"/>
        </w:numPr>
        <w:ind w:left="1022"/>
        <w:rPr>
          <w:rFonts w:asciiTheme="majorHAnsi" w:hAnsiTheme="majorHAnsi" w:cstheme="majorHAnsi"/>
          <w:spacing w:val="-2"/>
        </w:rPr>
      </w:pPr>
      <w:r w:rsidRPr="00CD406F">
        <w:rPr>
          <w:rFonts w:asciiTheme="majorHAnsi" w:hAnsiTheme="majorHAnsi" w:cstheme="majorHAnsi"/>
          <w:spacing w:val="-2"/>
        </w:rPr>
        <w:t>Email:</w:t>
      </w:r>
    </w:p>
    <w:p w14:paraId="3F475D1A" w14:textId="77777777" w:rsidR="0073552A" w:rsidRDefault="0073552A" w:rsidP="0073552A">
      <w:pPr>
        <w:pStyle w:val="Heading4"/>
      </w:pPr>
      <w:r w:rsidRPr="0073552A">
        <w:t>Financial Contact, or Fiscal Agent, for this grant</w:t>
      </w:r>
      <w:r>
        <w:t xml:space="preserve"> </w:t>
      </w:r>
    </w:p>
    <w:p w14:paraId="1491BACC" w14:textId="758FDFAF" w:rsidR="00B05FAB" w:rsidRDefault="00CD406F" w:rsidP="002E53FC">
      <w:pPr>
        <w:pStyle w:val="BodyText"/>
        <w:numPr>
          <w:ilvl w:val="0"/>
          <w:numId w:val="62"/>
        </w:numPr>
        <w:rPr>
          <w:rFonts w:asciiTheme="minorHAnsi" w:hAnsiTheme="minorHAnsi" w:cstheme="minorHAnsi"/>
        </w:rPr>
      </w:pPr>
      <w:r w:rsidRPr="001C176C">
        <w:rPr>
          <w:rFonts w:asciiTheme="minorHAnsi" w:hAnsiTheme="minorHAnsi" w:cstheme="minorHAnsi"/>
        </w:rPr>
        <w:t>Name</w:t>
      </w:r>
      <w:r w:rsidRPr="001C176C">
        <w:rPr>
          <w:rFonts w:asciiTheme="minorHAnsi" w:hAnsiTheme="minorHAnsi" w:cstheme="minorHAnsi"/>
          <w:spacing w:val="-4"/>
        </w:rPr>
        <w:t xml:space="preserve"> </w:t>
      </w:r>
      <w:r w:rsidRPr="001C176C">
        <w:rPr>
          <w:rFonts w:asciiTheme="minorHAnsi" w:hAnsiTheme="minorHAnsi" w:cstheme="minorHAnsi"/>
        </w:rPr>
        <w:t>of</w:t>
      </w:r>
      <w:r w:rsidRPr="001C176C">
        <w:rPr>
          <w:rFonts w:asciiTheme="minorHAnsi" w:hAnsiTheme="minorHAnsi" w:cstheme="minorHAnsi"/>
          <w:spacing w:val="-1"/>
        </w:rPr>
        <w:t xml:space="preserve"> </w:t>
      </w:r>
      <w:r w:rsidRPr="001C176C">
        <w:rPr>
          <w:rFonts w:asciiTheme="minorHAnsi" w:hAnsiTheme="minorHAnsi" w:cstheme="minorHAnsi"/>
        </w:rPr>
        <w:t>Financial</w:t>
      </w:r>
      <w:r w:rsidRPr="001C176C">
        <w:rPr>
          <w:rFonts w:asciiTheme="minorHAnsi" w:hAnsiTheme="minorHAnsi" w:cstheme="minorHAnsi"/>
          <w:spacing w:val="-2"/>
        </w:rPr>
        <w:t xml:space="preserve"> </w:t>
      </w:r>
      <w:r w:rsidRPr="001C176C">
        <w:rPr>
          <w:rFonts w:asciiTheme="minorHAnsi" w:hAnsiTheme="minorHAnsi" w:cstheme="minorHAnsi"/>
        </w:rPr>
        <w:t>Contact</w:t>
      </w:r>
      <w:r w:rsidRPr="001C176C">
        <w:rPr>
          <w:rFonts w:asciiTheme="minorHAnsi" w:hAnsiTheme="minorHAnsi" w:cstheme="minorHAnsi"/>
          <w:spacing w:val="-2"/>
        </w:rPr>
        <w:t xml:space="preserve"> </w:t>
      </w:r>
      <w:r w:rsidRPr="001C176C">
        <w:rPr>
          <w:rFonts w:asciiTheme="minorHAnsi" w:hAnsiTheme="minorHAnsi" w:cstheme="minorHAnsi"/>
        </w:rPr>
        <w:t>for</w:t>
      </w:r>
      <w:r w:rsidRPr="001C176C">
        <w:rPr>
          <w:rFonts w:asciiTheme="minorHAnsi" w:hAnsiTheme="minorHAnsi" w:cstheme="minorHAnsi"/>
          <w:spacing w:val="-4"/>
        </w:rPr>
        <w:t xml:space="preserve"> </w:t>
      </w:r>
      <w:r w:rsidRPr="001C176C">
        <w:rPr>
          <w:rFonts w:asciiTheme="minorHAnsi" w:hAnsiTheme="minorHAnsi" w:cstheme="minorHAnsi"/>
        </w:rPr>
        <w:t>this</w:t>
      </w:r>
      <w:r w:rsidRPr="001C176C">
        <w:rPr>
          <w:rFonts w:asciiTheme="minorHAnsi" w:hAnsiTheme="minorHAnsi" w:cstheme="minorHAnsi"/>
          <w:spacing w:val="-2"/>
        </w:rPr>
        <w:t xml:space="preserve"> grant</w:t>
      </w:r>
      <w:r w:rsidR="0073552A">
        <w:rPr>
          <w:rFonts w:asciiTheme="minorHAnsi" w:hAnsiTheme="minorHAnsi" w:cstheme="minorHAnsi"/>
          <w:spacing w:val="-2"/>
        </w:rPr>
        <w:t>:</w:t>
      </w:r>
    </w:p>
    <w:p w14:paraId="69F5D5D8" w14:textId="77777777" w:rsidR="0073552A" w:rsidRDefault="00CD406F" w:rsidP="0073552A">
      <w:pPr>
        <w:pStyle w:val="BodyText"/>
        <w:numPr>
          <w:ilvl w:val="0"/>
          <w:numId w:val="62"/>
        </w:numPr>
        <w:rPr>
          <w:rFonts w:asciiTheme="minorHAnsi" w:hAnsiTheme="minorHAnsi" w:cstheme="minorHAnsi"/>
        </w:rPr>
      </w:pPr>
      <w:r w:rsidRPr="00B05FAB">
        <w:rPr>
          <w:rFonts w:asciiTheme="minorHAnsi" w:hAnsiTheme="minorHAnsi" w:cstheme="minorHAnsi"/>
        </w:rPr>
        <w:t>Name</w:t>
      </w:r>
      <w:r w:rsidRPr="00B05FAB">
        <w:rPr>
          <w:rFonts w:asciiTheme="minorHAnsi" w:hAnsiTheme="minorHAnsi" w:cstheme="minorHAnsi"/>
          <w:spacing w:val="-6"/>
        </w:rPr>
        <w:t xml:space="preserve"> </w:t>
      </w:r>
      <w:r w:rsidRPr="00B05FAB">
        <w:rPr>
          <w:rFonts w:asciiTheme="minorHAnsi" w:hAnsiTheme="minorHAnsi" w:cstheme="minorHAnsi"/>
        </w:rPr>
        <w:t>of</w:t>
      </w:r>
      <w:r w:rsidRPr="00B05FAB">
        <w:rPr>
          <w:rFonts w:asciiTheme="minorHAnsi" w:hAnsiTheme="minorHAnsi" w:cstheme="minorHAnsi"/>
          <w:spacing w:val="-3"/>
        </w:rPr>
        <w:t xml:space="preserve"> </w:t>
      </w:r>
      <w:r w:rsidRPr="00B05FAB">
        <w:rPr>
          <w:rFonts w:asciiTheme="minorHAnsi" w:hAnsiTheme="minorHAnsi" w:cstheme="minorHAnsi"/>
        </w:rPr>
        <w:t>Fiscal</w:t>
      </w:r>
      <w:r w:rsidRPr="00B05FAB">
        <w:rPr>
          <w:rFonts w:asciiTheme="minorHAnsi" w:hAnsiTheme="minorHAnsi" w:cstheme="minorHAnsi"/>
          <w:spacing w:val="-5"/>
        </w:rPr>
        <w:t xml:space="preserve"> </w:t>
      </w:r>
      <w:r w:rsidRPr="00B05FAB">
        <w:rPr>
          <w:rFonts w:asciiTheme="minorHAnsi" w:hAnsiTheme="minorHAnsi" w:cstheme="minorHAnsi"/>
        </w:rPr>
        <w:t>Agent</w:t>
      </w:r>
      <w:r w:rsidRPr="00B05FAB">
        <w:rPr>
          <w:rFonts w:asciiTheme="minorHAnsi" w:hAnsiTheme="minorHAnsi" w:cstheme="minorHAnsi"/>
          <w:spacing w:val="-6"/>
        </w:rPr>
        <w:t xml:space="preserve"> </w:t>
      </w:r>
      <w:r w:rsidRPr="00B05FAB">
        <w:rPr>
          <w:rFonts w:asciiTheme="minorHAnsi" w:hAnsiTheme="minorHAnsi" w:cstheme="minorHAnsi"/>
        </w:rPr>
        <w:t>for</w:t>
      </w:r>
      <w:r w:rsidRPr="00B05FAB">
        <w:rPr>
          <w:rFonts w:asciiTheme="minorHAnsi" w:hAnsiTheme="minorHAnsi" w:cstheme="minorHAnsi"/>
          <w:spacing w:val="-8"/>
        </w:rPr>
        <w:t xml:space="preserve"> </w:t>
      </w:r>
      <w:r w:rsidRPr="00B05FAB">
        <w:rPr>
          <w:rFonts w:asciiTheme="minorHAnsi" w:hAnsiTheme="minorHAnsi" w:cstheme="minorHAnsi"/>
        </w:rPr>
        <w:t>this</w:t>
      </w:r>
      <w:r w:rsidRPr="00B05FAB">
        <w:rPr>
          <w:rFonts w:asciiTheme="minorHAnsi" w:hAnsiTheme="minorHAnsi" w:cstheme="minorHAnsi"/>
          <w:spacing w:val="-5"/>
        </w:rPr>
        <w:t xml:space="preserve"> </w:t>
      </w:r>
      <w:r w:rsidRPr="00B05FAB">
        <w:rPr>
          <w:rFonts w:asciiTheme="minorHAnsi" w:hAnsiTheme="minorHAnsi" w:cstheme="minorHAnsi"/>
        </w:rPr>
        <w:t>grant,</w:t>
      </w:r>
      <w:r w:rsidRPr="00B05FAB">
        <w:rPr>
          <w:rFonts w:asciiTheme="minorHAnsi" w:hAnsiTheme="minorHAnsi" w:cstheme="minorHAnsi"/>
          <w:spacing w:val="-7"/>
        </w:rPr>
        <w:t xml:space="preserve"> </w:t>
      </w:r>
      <w:r w:rsidRPr="00B05FAB">
        <w:rPr>
          <w:rFonts w:asciiTheme="minorHAnsi" w:hAnsiTheme="minorHAnsi" w:cstheme="minorHAnsi"/>
        </w:rPr>
        <w:t>if</w:t>
      </w:r>
      <w:r w:rsidRPr="00B05FAB">
        <w:rPr>
          <w:rFonts w:asciiTheme="minorHAnsi" w:hAnsiTheme="minorHAnsi" w:cstheme="minorHAnsi"/>
          <w:spacing w:val="-6"/>
        </w:rPr>
        <w:t xml:space="preserve"> </w:t>
      </w:r>
      <w:r w:rsidRPr="00B05FAB">
        <w:rPr>
          <w:rFonts w:asciiTheme="minorHAnsi" w:hAnsiTheme="minorHAnsi" w:cstheme="minorHAnsi"/>
        </w:rPr>
        <w:t xml:space="preserve">applicable: </w:t>
      </w:r>
    </w:p>
    <w:p w14:paraId="4C0CA179" w14:textId="6961DA05" w:rsidR="00CD406F" w:rsidRPr="00B05FAB" w:rsidRDefault="00CD406F" w:rsidP="002E53FC">
      <w:pPr>
        <w:pStyle w:val="BodyText"/>
        <w:numPr>
          <w:ilvl w:val="0"/>
          <w:numId w:val="62"/>
        </w:numPr>
        <w:rPr>
          <w:rFonts w:asciiTheme="minorHAnsi" w:hAnsiTheme="minorHAnsi" w:cstheme="minorHAnsi"/>
        </w:rPr>
      </w:pPr>
      <w:r w:rsidRPr="00B05FAB">
        <w:rPr>
          <w:rFonts w:asciiTheme="minorHAnsi" w:hAnsiTheme="minorHAnsi" w:cstheme="minorHAnsi"/>
        </w:rPr>
        <w:t>Phone Number:</w:t>
      </w:r>
    </w:p>
    <w:p w14:paraId="1B9B804B" w14:textId="77777777" w:rsidR="00CD406F" w:rsidRPr="002E53FC" w:rsidRDefault="00CD406F" w:rsidP="002E53FC">
      <w:pPr>
        <w:pStyle w:val="BodyText"/>
        <w:numPr>
          <w:ilvl w:val="0"/>
          <w:numId w:val="62"/>
        </w:numPr>
        <w:rPr>
          <w:rFonts w:asciiTheme="minorHAnsi" w:hAnsiTheme="minorHAnsi" w:cstheme="minorHAnsi"/>
        </w:rPr>
      </w:pPr>
      <w:r w:rsidRPr="001C176C">
        <w:rPr>
          <w:rFonts w:asciiTheme="minorHAnsi" w:hAnsiTheme="minorHAnsi" w:cstheme="minorHAnsi"/>
          <w:spacing w:val="-2"/>
        </w:rPr>
        <w:t>Email:</w:t>
      </w:r>
    </w:p>
    <w:p w14:paraId="5815AA42" w14:textId="7D22FB51" w:rsidR="002E53FC" w:rsidRDefault="002E53FC" w:rsidP="002E53FC">
      <w:pPr>
        <w:pStyle w:val="Heading4"/>
      </w:pPr>
      <w:r>
        <w:t xml:space="preserve">Contact Person for the </w:t>
      </w:r>
      <w:proofErr w:type="gramStart"/>
      <w:r>
        <w:t>grant</w:t>
      </w:r>
      <w:proofErr w:type="gramEnd"/>
    </w:p>
    <w:p w14:paraId="1847AF20" w14:textId="77777777" w:rsidR="002E53FC" w:rsidRPr="001C176C" w:rsidRDefault="002E53FC" w:rsidP="002E53FC">
      <w:pPr>
        <w:pStyle w:val="BodyText"/>
        <w:numPr>
          <w:ilvl w:val="0"/>
          <w:numId w:val="63"/>
        </w:numPr>
        <w:rPr>
          <w:rFonts w:asciiTheme="minorHAnsi" w:hAnsiTheme="minorHAnsi" w:cstheme="minorHAnsi"/>
          <w:spacing w:val="-2"/>
        </w:rPr>
      </w:pPr>
      <w:r w:rsidRPr="001C176C">
        <w:rPr>
          <w:rFonts w:asciiTheme="minorHAnsi" w:hAnsiTheme="minorHAnsi" w:cstheme="minorHAnsi"/>
          <w:spacing w:val="-2"/>
        </w:rPr>
        <w:t>Name:</w:t>
      </w:r>
    </w:p>
    <w:p w14:paraId="11160FB5" w14:textId="77777777" w:rsidR="002E53FC" w:rsidRPr="001C176C" w:rsidRDefault="002E53FC" w:rsidP="002E53FC">
      <w:pPr>
        <w:pStyle w:val="BodyText"/>
        <w:numPr>
          <w:ilvl w:val="0"/>
          <w:numId w:val="63"/>
        </w:numPr>
        <w:rPr>
          <w:rFonts w:asciiTheme="minorHAnsi" w:hAnsiTheme="minorHAnsi" w:cstheme="minorHAnsi"/>
        </w:rPr>
      </w:pPr>
      <w:r w:rsidRPr="001C176C">
        <w:rPr>
          <w:rFonts w:asciiTheme="minorHAnsi" w:hAnsiTheme="minorHAnsi" w:cstheme="minorHAnsi"/>
        </w:rPr>
        <w:t>Business</w:t>
      </w:r>
      <w:r w:rsidRPr="001C176C">
        <w:rPr>
          <w:rFonts w:asciiTheme="minorHAnsi" w:hAnsiTheme="minorHAnsi" w:cstheme="minorHAnsi"/>
          <w:spacing w:val="-9"/>
        </w:rPr>
        <w:t xml:space="preserve"> </w:t>
      </w:r>
      <w:r w:rsidRPr="001C176C">
        <w:rPr>
          <w:rFonts w:asciiTheme="minorHAnsi" w:hAnsiTheme="minorHAnsi" w:cstheme="minorHAnsi"/>
        </w:rPr>
        <w:t>Address</w:t>
      </w:r>
      <w:r w:rsidRPr="001C176C">
        <w:rPr>
          <w:rFonts w:asciiTheme="minorHAnsi" w:hAnsiTheme="minorHAnsi" w:cstheme="minorHAnsi"/>
          <w:spacing w:val="-9"/>
        </w:rPr>
        <w:t xml:space="preserve"> </w:t>
      </w:r>
      <w:r w:rsidRPr="001C176C">
        <w:rPr>
          <w:rFonts w:asciiTheme="minorHAnsi" w:hAnsiTheme="minorHAnsi" w:cstheme="minorHAnsi"/>
          <w:sz w:val="20"/>
        </w:rPr>
        <w:t>(street,</w:t>
      </w:r>
      <w:r w:rsidRPr="001C176C">
        <w:rPr>
          <w:rFonts w:asciiTheme="minorHAnsi" w:hAnsiTheme="minorHAnsi" w:cstheme="minorHAnsi"/>
          <w:spacing w:val="-7"/>
          <w:sz w:val="20"/>
        </w:rPr>
        <w:t xml:space="preserve"> </w:t>
      </w:r>
      <w:r w:rsidRPr="001C176C">
        <w:rPr>
          <w:rFonts w:asciiTheme="minorHAnsi" w:hAnsiTheme="minorHAnsi" w:cstheme="minorHAnsi"/>
          <w:sz w:val="20"/>
        </w:rPr>
        <w:t>city,</w:t>
      </w:r>
      <w:r w:rsidRPr="001C176C">
        <w:rPr>
          <w:rFonts w:asciiTheme="minorHAnsi" w:hAnsiTheme="minorHAnsi" w:cstheme="minorHAnsi"/>
          <w:spacing w:val="-7"/>
          <w:sz w:val="20"/>
        </w:rPr>
        <w:t xml:space="preserve"> </w:t>
      </w:r>
      <w:r w:rsidRPr="001C176C">
        <w:rPr>
          <w:rFonts w:asciiTheme="minorHAnsi" w:hAnsiTheme="minorHAnsi" w:cstheme="minorHAnsi"/>
          <w:sz w:val="20"/>
        </w:rPr>
        <w:t>state,</w:t>
      </w:r>
      <w:r w:rsidRPr="001C176C">
        <w:rPr>
          <w:rFonts w:asciiTheme="minorHAnsi" w:hAnsiTheme="minorHAnsi" w:cstheme="minorHAnsi"/>
          <w:spacing w:val="-7"/>
          <w:sz w:val="20"/>
        </w:rPr>
        <w:t xml:space="preserve"> </w:t>
      </w:r>
      <w:r w:rsidRPr="001C176C">
        <w:rPr>
          <w:rFonts w:asciiTheme="minorHAnsi" w:hAnsiTheme="minorHAnsi" w:cstheme="minorHAnsi"/>
          <w:sz w:val="20"/>
        </w:rPr>
        <w:t>zip)</w:t>
      </w:r>
      <w:r w:rsidRPr="001C176C">
        <w:rPr>
          <w:rFonts w:asciiTheme="minorHAnsi" w:hAnsiTheme="minorHAnsi" w:cstheme="minorHAnsi"/>
        </w:rPr>
        <w:t xml:space="preserve">: </w:t>
      </w:r>
    </w:p>
    <w:p w14:paraId="16655C43" w14:textId="77777777" w:rsidR="002E53FC" w:rsidRPr="001C176C" w:rsidRDefault="002E53FC" w:rsidP="002E53FC">
      <w:pPr>
        <w:pStyle w:val="BodyText"/>
        <w:numPr>
          <w:ilvl w:val="0"/>
          <w:numId w:val="63"/>
        </w:numPr>
        <w:rPr>
          <w:rFonts w:asciiTheme="minorHAnsi" w:hAnsiTheme="minorHAnsi" w:cstheme="minorHAnsi"/>
        </w:rPr>
      </w:pPr>
      <w:r w:rsidRPr="001C176C">
        <w:rPr>
          <w:rFonts w:asciiTheme="minorHAnsi" w:hAnsiTheme="minorHAnsi" w:cstheme="minorHAnsi"/>
        </w:rPr>
        <w:t>Phone Number:</w:t>
      </w:r>
    </w:p>
    <w:p w14:paraId="2A642128" w14:textId="49913115" w:rsidR="002E53FC" w:rsidRPr="00AB7830" w:rsidRDefault="002E53FC" w:rsidP="002E53FC">
      <w:pPr>
        <w:pStyle w:val="ListParagraph"/>
        <w:numPr>
          <w:ilvl w:val="0"/>
          <w:numId w:val="63"/>
        </w:numPr>
        <w:spacing w:before="0" w:after="0"/>
      </w:pPr>
      <w:r w:rsidRPr="002E53FC">
        <w:rPr>
          <w:rFonts w:asciiTheme="minorHAnsi" w:hAnsiTheme="minorHAnsi" w:cstheme="minorHAnsi"/>
          <w:spacing w:val="-2"/>
        </w:rPr>
        <w:t>Email</w:t>
      </w:r>
    </w:p>
    <w:p w14:paraId="6FCFBFD4" w14:textId="7F50181A" w:rsidR="00AB7830" w:rsidRDefault="00AB7830" w:rsidP="00AB7830">
      <w:pPr>
        <w:pStyle w:val="Heading4"/>
      </w:pPr>
      <w:r w:rsidRPr="00AB7830">
        <w:t>Requested Funding</w:t>
      </w:r>
    </w:p>
    <w:p w14:paraId="0130D6D4" w14:textId="77777777" w:rsidR="00AB7830" w:rsidRPr="001C176C" w:rsidRDefault="00AB7830" w:rsidP="00AB7830">
      <w:pPr>
        <w:pStyle w:val="BodyText"/>
        <w:ind w:left="504"/>
        <w:rPr>
          <w:rFonts w:asciiTheme="minorHAnsi" w:hAnsiTheme="minorHAnsi" w:cstheme="minorHAnsi"/>
        </w:rPr>
      </w:pPr>
      <w:r w:rsidRPr="001C176C">
        <w:rPr>
          <w:rFonts w:asciiTheme="minorHAnsi" w:hAnsiTheme="minorHAnsi" w:cstheme="minorHAnsi"/>
        </w:rPr>
        <w:t>Total</w:t>
      </w:r>
      <w:r w:rsidRPr="001C176C">
        <w:rPr>
          <w:rFonts w:asciiTheme="minorHAnsi" w:hAnsiTheme="minorHAnsi" w:cstheme="minorHAnsi"/>
          <w:spacing w:val="-5"/>
        </w:rPr>
        <w:t xml:space="preserve"> </w:t>
      </w:r>
      <w:r w:rsidRPr="001C176C">
        <w:rPr>
          <w:rFonts w:asciiTheme="minorHAnsi" w:hAnsiTheme="minorHAnsi" w:cstheme="minorHAnsi"/>
        </w:rPr>
        <w:t>Amount</w:t>
      </w:r>
      <w:r w:rsidRPr="001C176C">
        <w:rPr>
          <w:rFonts w:asciiTheme="minorHAnsi" w:hAnsiTheme="minorHAnsi" w:cstheme="minorHAnsi"/>
          <w:spacing w:val="-4"/>
        </w:rPr>
        <w:t xml:space="preserve"> </w:t>
      </w:r>
      <w:r w:rsidRPr="001C176C">
        <w:rPr>
          <w:rFonts w:asciiTheme="minorHAnsi" w:hAnsiTheme="minorHAnsi" w:cstheme="minorHAnsi"/>
        </w:rPr>
        <w:t>on</w:t>
      </w:r>
      <w:r w:rsidRPr="001C176C">
        <w:rPr>
          <w:rFonts w:asciiTheme="minorHAnsi" w:hAnsiTheme="minorHAnsi" w:cstheme="minorHAnsi"/>
          <w:spacing w:val="-1"/>
        </w:rPr>
        <w:t xml:space="preserve"> </w:t>
      </w:r>
      <w:r w:rsidRPr="001C176C">
        <w:rPr>
          <w:rFonts w:asciiTheme="minorHAnsi" w:hAnsiTheme="minorHAnsi" w:cstheme="minorHAnsi"/>
        </w:rPr>
        <w:t>Proposed</w:t>
      </w:r>
      <w:r w:rsidRPr="001C176C">
        <w:rPr>
          <w:rFonts w:asciiTheme="minorHAnsi" w:hAnsiTheme="minorHAnsi" w:cstheme="minorHAnsi"/>
          <w:spacing w:val="-1"/>
        </w:rPr>
        <w:t xml:space="preserve"> </w:t>
      </w:r>
      <w:r w:rsidRPr="001C176C">
        <w:rPr>
          <w:rFonts w:asciiTheme="minorHAnsi" w:hAnsiTheme="minorHAnsi" w:cstheme="minorHAnsi"/>
        </w:rPr>
        <w:t>Budget:</w:t>
      </w:r>
      <w:r w:rsidRPr="001C176C">
        <w:rPr>
          <w:rFonts w:asciiTheme="minorHAnsi" w:hAnsiTheme="minorHAnsi" w:cstheme="minorHAnsi"/>
          <w:spacing w:val="-1"/>
        </w:rPr>
        <w:t xml:space="preserve"> </w:t>
      </w:r>
      <w:r w:rsidRPr="001C176C">
        <w:rPr>
          <w:rFonts w:asciiTheme="minorHAnsi" w:hAnsiTheme="minorHAnsi" w:cstheme="minorHAnsi"/>
          <w:spacing w:val="-10"/>
        </w:rPr>
        <w:t>$</w:t>
      </w:r>
    </w:p>
    <w:p w14:paraId="36872C95" w14:textId="77777777" w:rsidR="00CD406F" w:rsidRDefault="00CD406F" w:rsidP="0083051D">
      <w:pPr>
        <w:pStyle w:val="BodyText"/>
        <w:ind w:left="0" w:firstLine="0"/>
        <w:rPr>
          <w:rFonts w:asciiTheme="majorHAnsi" w:hAnsiTheme="majorHAnsi" w:cstheme="majorHAnsi"/>
          <w:spacing w:val="-2"/>
        </w:rPr>
      </w:pPr>
    </w:p>
    <w:p w14:paraId="54550B31" w14:textId="630D6D41" w:rsidR="00A626F3" w:rsidRDefault="00A626F3" w:rsidP="0083051D">
      <w:pPr>
        <w:pStyle w:val="BodyText"/>
        <w:ind w:left="0" w:firstLine="0"/>
        <w:rPr>
          <w:sz w:val="20"/>
        </w:rPr>
      </w:pPr>
      <w:bookmarkStart w:id="45" w:name="Director_of_Applicant_Agency_"/>
      <w:bookmarkStart w:id="46" w:name="Financial_Contact,_or_Fiscal_Agent,_for_"/>
      <w:bookmarkStart w:id="47" w:name="Contact_Person_for_this_grant_"/>
      <w:bookmarkStart w:id="48" w:name="Requested_Funding_"/>
      <w:bookmarkEnd w:id="45"/>
      <w:bookmarkEnd w:id="46"/>
      <w:bookmarkEnd w:id="47"/>
      <w:bookmarkEnd w:id="48"/>
    </w:p>
    <w:p w14:paraId="7D88E358" w14:textId="3231C583" w:rsidR="006C6304" w:rsidRDefault="00A626F3" w:rsidP="001528B8">
      <w:pPr>
        <w:tabs>
          <w:tab w:val="right" w:leader="underscore" w:pos="9000"/>
        </w:tabs>
        <w:spacing w:line="454" w:lineRule="auto"/>
        <w:rPr>
          <w:sz w:val="22"/>
        </w:rPr>
      </w:pPr>
      <w:bookmarkStart w:id="49" w:name="I_certify_that_the_information_contained"/>
      <w:bookmarkStart w:id="50" w:name="Signature_of_Authorized_Agent_for_Applic"/>
      <w:bookmarkEnd w:id="49"/>
      <w:bookmarkEnd w:id="50"/>
      <w:r>
        <w:rPr>
          <w:sz w:val="22"/>
        </w:rPr>
        <w:t>Signature</w:t>
      </w:r>
      <w:r>
        <w:rPr>
          <w:spacing w:val="-7"/>
          <w:sz w:val="22"/>
        </w:rPr>
        <w:t xml:space="preserve"> </w:t>
      </w:r>
      <w:r>
        <w:rPr>
          <w:sz w:val="22"/>
        </w:rPr>
        <w:t>of</w:t>
      </w:r>
      <w:r>
        <w:rPr>
          <w:spacing w:val="-7"/>
          <w:sz w:val="22"/>
        </w:rPr>
        <w:t xml:space="preserve"> </w:t>
      </w:r>
      <w:r>
        <w:rPr>
          <w:sz w:val="22"/>
        </w:rPr>
        <w:t>Authorized</w:t>
      </w:r>
      <w:r>
        <w:rPr>
          <w:spacing w:val="-7"/>
          <w:sz w:val="22"/>
        </w:rPr>
        <w:t xml:space="preserve"> </w:t>
      </w:r>
      <w:r>
        <w:rPr>
          <w:sz w:val="22"/>
        </w:rPr>
        <w:t>Agent</w:t>
      </w:r>
      <w:r w:rsidR="006C6304">
        <w:rPr>
          <w:spacing w:val="-7"/>
          <w:sz w:val="22"/>
        </w:rPr>
        <w:t xml:space="preserve"> </w:t>
      </w:r>
      <w:r>
        <w:rPr>
          <w:sz w:val="22"/>
        </w:rPr>
        <w:t>fo</w:t>
      </w:r>
      <w:r w:rsidR="006C6304">
        <w:rPr>
          <w:sz w:val="22"/>
        </w:rPr>
        <w:t xml:space="preserve">r </w:t>
      </w:r>
      <w:r>
        <w:rPr>
          <w:sz w:val="22"/>
        </w:rPr>
        <w:t>Applican</w:t>
      </w:r>
      <w:bookmarkStart w:id="51" w:name="Figure"/>
      <w:bookmarkEnd w:id="51"/>
      <w:r>
        <w:rPr>
          <w:sz w:val="22"/>
        </w:rPr>
        <w:t xml:space="preserve">t </w:t>
      </w:r>
      <w:r w:rsidR="00D47A9D">
        <w:rPr>
          <w:sz w:val="22"/>
        </w:rPr>
        <w:tab/>
      </w:r>
      <w:r w:rsidR="006C6304">
        <w:rPr>
          <w:sz w:val="22"/>
        </w:rPr>
        <w:t xml:space="preserve"> </w:t>
      </w:r>
    </w:p>
    <w:p w14:paraId="7B3C8377" w14:textId="6B86AC0E" w:rsidR="00A626F3" w:rsidRDefault="00A626F3" w:rsidP="001528B8">
      <w:pPr>
        <w:tabs>
          <w:tab w:val="right" w:leader="underscore" w:pos="9000"/>
        </w:tabs>
        <w:spacing w:line="453" w:lineRule="auto"/>
        <w:ind w:right="-90"/>
      </w:pPr>
      <w:r>
        <w:rPr>
          <w:sz w:val="22"/>
        </w:rPr>
        <w:t>Date of signature</w:t>
      </w:r>
      <w:r w:rsidR="00D47A9D">
        <w:rPr>
          <w:sz w:val="22"/>
        </w:rPr>
        <w:t xml:space="preserve"> </w:t>
      </w:r>
      <w:r w:rsidR="00D47A9D">
        <w:rPr>
          <w:sz w:val="22"/>
        </w:rPr>
        <w:tab/>
      </w:r>
    </w:p>
    <w:p w14:paraId="4A135B4E" w14:textId="6FF51094" w:rsidR="00583EF1" w:rsidRPr="00173894" w:rsidRDefault="00C23801" w:rsidP="00583EF1">
      <w:pPr>
        <w:pStyle w:val="Heading3"/>
        <w:rPr>
          <w:color w:val="CC0000"/>
        </w:rPr>
      </w:pPr>
      <w:bookmarkStart w:id="52" w:name="_Toc158815142"/>
      <w:bookmarkStart w:id="53" w:name="Attachment_C"/>
      <w:r>
        <w:rPr>
          <w:rFonts w:ascii="Calibri" w:eastAsia="Calibri" w:hAnsi="Calibri" w:cs="Calibri"/>
          <w:color w:val="003864"/>
        </w:rPr>
        <w:lastRenderedPageBreak/>
        <w:t>Appendix</w:t>
      </w:r>
      <w:r w:rsidRPr="6720260E">
        <w:rPr>
          <w:rFonts w:ascii="Calibri" w:eastAsia="Calibri" w:hAnsi="Calibri" w:cs="Calibri"/>
          <w:color w:val="003864"/>
        </w:rPr>
        <w:t xml:space="preserve"> </w:t>
      </w:r>
      <w:r w:rsidR="00F811B5">
        <w:rPr>
          <w:rFonts w:ascii="Calibri" w:eastAsia="Calibri" w:hAnsi="Calibri" w:cs="Calibri"/>
          <w:color w:val="003864"/>
        </w:rPr>
        <w:t>C</w:t>
      </w:r>
      <w:r w:rsidR="00583EF1" w:rsidRPr="6720260E">
        <w:rPr>
          <w:rFonts w:ascii="Calibri" w:eastAsia="Calibri" w:hAnsi="Calibri" w:cs="Calibri"/>
          <w:color w:val="003864"/>
        </w:rPr>
        <w:t>: Project Narrative</w:t>
      </w:r>
      <w:bookmarkEnd w:id="52"/>
    </w:p>
    <w:p w14:paraId="63A290A2" w14:textId="20864F32" w:rsidR="00583EF1" w:rsidRPr="009817A1" w:rsidRDefault="00583EF1" w:rsidP="00583EF1">
      <w:pPr>
        <w:pStyle w:val="Heading4"/>
      </w:pPr>
      <w:r w:rsidRPr="335537F1">
        <w:rPr>
          <w:rFonts w:eastAsia="Calibri" w:cs="Calibri"/>
          <w:color w:val="003864"/>
        </w:rPr>
        <w:t>Section I – Organizational Capacity</w:t>
      </w:r>
      <w:r>
        <w:rPr>
          <w:rFonts w:eastAsia="Calibri" w:cs="Calibri"/>
          <w:color w:val="003864"/>
        </w:rPr>
        <w:t xml:space="preserve"> </w:t>
      </w:r>
    </w:p>
    <w:p w14:paraId="6E9373C3" w14:textId="77777777" w:rsidR="00583EF1" w:rsidRDefault="00583EF1" w:rsidP="00583EF1">
      <w:pPr>
        <w:pStyle w:val="ListNumber"/>
        <w:widowControl w:val="0"/>
        <w:numPr>
          <w:ilvl w:val="0"/>
          <w:numId w:val="30"/>
        </w:numPr>
        <w:suppressAutoHyphens w:val="0"/>
        <w:autoSpaceDE w:val="0"/>
        <w:autoSpaceDN w:val="0"/>
        <w:spacing w:before="0" w:after="240"/>
        <w:contextualSpacing w:val="0"/>
        <w:rPr>
          <w:szCs w:val="24"/>
        </w:rPr>
      </w:pPr>
      <w:r w:rsidRPr="00F43831">
        <w:rPr>
          <w:szCs w:val="24"/>
        </w:rPr>
        <w:t>Provide a brief overview of the lead organization, including history, geographical reach, and current staffing model.</w:t>
      </w:r>
      <w:r>
        <w:rPr>
          <w:szCs w:val="24"/>
        </w:rPr>
        <w:t xml:space="preserve"> Describe the organization’s relevant experience working the community/communities served </w:t>
      </w:r>
      <w:r w:rsidRPr="335537F1">
        <w:rPr>
          <w:rFonts w:eastAsia="Calibri" w:cs="Calibri"/>
          <w:szCs w:val="24"/>
        </w:rPr>
        <w:t>addressing health disparities, and conducting activities related to the proposed project.</w:t>
      </w:r>
      <w:r>
        <w:rPr>
          <w:szCs w:val="24"/>
        </w:rPr>
        <w:t xml:space="preserve"> (500-word limit)</w:t>
      </w:r>
    </w:p>
    <w:p w14:paraId="29CCE2AC" w14:textId="77777777" w:rsidR="00583EF1" w:rsidRPr="00F43831" w:rsidRDefault="00583EF1" w:rsidP="00583EF1">
      <w:pPr>
        <w:pStyle w:val="ListNumber"/>
        <w:widowControl w:val="0"/>
        <w:numPr>
          <w:ilvl w:val="0"/>
          <w:numId w:val="30"/>
        </w:numPr>
        <w:suppressAutoHyphens w:val="0"/>
        <w:autoSpaceDE w:val="0"/>
        <w:autoSpaceDN w:val="0"/>
        <w:spacing w:before="0" w:after="240"/>
        <w:contextualSpacing w:val="0"/>
        <w:rPr>
          <w:szCs w:val="24"/>
        </w:rPr>
      </w:pPr>
      <w:r w:rsidRPr="335537F1">
        <w:rPr>
          <w:rFonts w:eastAsia="Calibri" w:cs="Calibri"/>
          <w:szCs w:val="24"/>
        </w:rPr>
        <w:t>Describe the staff who will be involved in the proposed projects, including training, expertise, and capacity to deliver the activities. Explain how staff are qualified to work with the community/communities to be served, for instance having staff that reflect the community</w:t>
      </w:r>
      <w:r>
        <w:rPr>
          <w:rFonts w:eastAsia="Calibri" w:cs="Calibri"/>
          <w:szCs w:val="24"/>
        </w:rPr>
        <w:t xml:space="preserve"> (400-word limit)</w:t>
      </w:r>
    </w:p>
    <w:p w14:paraId="3420AA71" w14:textId="77777777" w:rsidR="00583EF1" w:rsidRPr="001E2C76" w:rsidRDefault="00583EF1" w:rsidP="00583EF1">
      <w:pPr>
        <w:pStyle w:val="ListNumber"/>
        <w:widowControl w:val="0"/>
        <w:numPr>
          <w:ilvl w:val="0"/>
          <w:numId w:val="30"/>
        </w:numPr>
        <w:suppressAutoHyphens w:val="0"/>
        <w:autoSpaceDE w:val="0"/>
        <w:autoSpaceDN w:val="0"/>
        <w:spacing w:before="0" w:after="240"/>
        <w:contextualSpacing w:val="0"/>
        <w:rPr>
          <w:rFonts w:eastAsiaTheme="minorHAnsi"/>
          <w:color w:val="000000"/>
          <w:szCs w:val="24"/>
        </w:rPr>
      </w:pPr>
      <w:r>
        <w:rPr>
          <w:rFonts w:eastAsiaTheme="minorHAnsi"/>
          <w:color w:val="000000"/>
          <w:szCs w:val="24"/>
        </w:rPr>
        <w:t xml:space="preserve">Describe your organization’s experience providing service to pregnant/postpartum individuals usings substances and their infants (300-word limit) </w:t>
      </w:r>
    </w:p>
    <w:p w14:paraId="64376F3D" w14:textId="77777777" w:rsidR="00583EF1" w:rsidRPr="00D165B2" w:rsidRDefault="00583EF1" w:rsidP="00583EF1">
      <w:pPr>
        <w:ind w:left="360"/>
        <w:rPr>
          <w:rFonts w:eastAsia="Calibri" w:cs="Calibri"/>
          <w:szCs w:val="24"/>
        </w:rPr>
      </w:pPr>
    </w:p>
    <w:p w14:paraId="3DB36E39" w14:textId="77CFD557" w:rsidR="00583EF1" w:rsidRPr="00173894" w:rsidRDefault="00583EF1" w:rsidP="00583EF1">
      <w:pPr>
        <w:pStyle w:val="Heading4"/>
      </w:pPr>
      <w:r w:rsidRPr="335537F1">
        <w:rPr>
          <w:rFonts w:eastAsia="Calibri" w:cs="Calibri"/>
          <w:color w:val="003864"/>
        </w:rPr>
        <w:t>Section II – Statement of Need</w:t>
      </w:r>
      <w:r>
        <w:rPr>
          <w:rFonts w:eastAsia="Calibri" w:cs="Calibri"/>
          <w:color w:val="003864"/>
        </w:rPr>
        <w:t xml:space="preserve"> </w:t>
      </w:r>
    </w:p>
    <w:p w14:paraId="27984C3D" w14:textId="77777777" w:rsidR="00583EF1" w:rsidRPr="00173894" w:rsidRDefault="00583EF1" w:rsidP="00583EF1">
      <w:pPr>
        <w:pStyle w:val="ListParagraph"/>
        <w:numPr>
          <w:ilvl w:val="0"/>
          <w:numId w:val="29"/>
        </w:numPr>
        <w:rPr>
          <w:rFonts w:eastAsia="Calibri" w:cs="Calibri"/>
          <w:szCs w:val="24"/>
        </w:rPr>
      </w:pPr>
      <w:r w:rsidRPr="335537F1">
        <w:rPr>
          <w:rFonts w:eastAsia="Calibri" w:cs="Calibri"/>
          <w:szCs w:val="24"/>
        </w:rPr>
        <w:t>Describe the community/communities who will be served by the proposed project, including demographics and geographical area.</w:t>
      </w:r>
    </w:p>
    <w:p w14:paraId="18B1773C" w14:textId="77777777" w:rsidR="00583EF1" w:rsidRPr="00867ED5" w:rsidRDefault="00583EF1" w:rsidP="00583EF1">
      <w:pPr>
        <w:pStyle w:val="ListParagraph"/>
        <w:numPr>
          <w:ilvl w:val="0"/>
          <w:numId w:val="29"/>
        </w:numPr>
        <w:rPr>
          <w:rFonts w:eastAsia="Calibri" w:cs="Calibri"/>
          <w:szCs w:val="24"/>
        </w:rPr>
      </w:pPr>
      <w:r w:rsidRPr="00867ED5">
        <w:rPr>
          <w:rFonts w:eastAsia="Calibri" w:cs="Calibri"/>
          <w:szCs w:val="24"/>
        </w:rPr>
        <w:t>Explain how the proposed project will address health disparities in pregnant/postpartum birthing people and their infants in the target community/communities. Describe any gaps in services and/or resources that the project will fill.</w:t>
      </w:r>
    </w:p>
    <w:p w14:paraId="6B37FFAD" w14:textId="77777777" w:rsidR="00583EF1" w:rsidRPr="00C77ABD" w:rsidRDefault="00583EF1" w:rsidP="00583EF1">
      <w:pPr>
        <w:pStyle w:val="ListParagraph"/>
        <w:numPr>
          <w:ilvl w:val="0"/>
          <w:numId w:val="29"/>
        </w:numPr>
        <w:rPr>
          <w:rFonts w:eastAsia="Calibri" w:cs="Calibri"/>
          <w:szCs w:val="24"/>
        </w:rPr>
      </w:pPr>
      <w:r>
        <w:t>How will the project identify and engage the population(s) of focus? How did the input of people with lived experience inform this plan? (400-word limit)</w:t>
      </w:r>
    </w:p>
    <w:p w14:paraId="5E58899B" w14:textId="6DAE6DD0" w:rsidR="00583EF1" w:rsidRPr="00173894" w:rsidRDefault="00583EF1" w:rsidP="00583EF1">
      <w:pPr>
        <w:pStyle w:val="Heading4"/>
      </w:pPr>
      <w:r w:rsidRPr="335537F1">
        <w:rPr>
          <w:rFonts w:eastAsia="Calibri" w:cs="Calibri"/>
          <w:color w:val="003864"/>
        </w:rPr>
        <w:t>Section III – Project Description</w:t>
      </w:r>
      <w:r>
        <w:rPr>
          <w:rFonts w:eastAsia="Calibri" w:cs="Calibri"/>
          <w:color w:val="003864"/>
        </w:rPr>
        <w:t xml:space="preserve"> </w:t>
      </w:r>
    </w:p>
    <w:p w14:paraId="05A3DF98" w14:textId="6042C9E4" w:rsidR="00583EF1" w:rsidRPr="00173894" w:rsidRDefault="00583EF1" w:rsidP="00583EF1">
      <w:pPr>
        <w:pStyle w:val="ListParagraph"/>
        <w:numPr>
          <w:ilvl w:val="0"/>
          <w:numId w:val="2"/>
        </w:numPr>
        <w:rPr>
          <w:rFonts w:eastAsia="Calibri" w:cs="Calibri"/>
          <w:szCs w:val="24"/>
        </w:rPr>
      </w:pPr>
      <w:r w:rsidRPr="50E04C2D">
        <w:rPr>
          <w:rFonts w:eastAsia="Calibri" w:cs="Calibri"/>
        </w:rPr>
        <w:t>Summarize the overall goals and objectives of the proposed project and include the maternal mortality recommendations that is the focus of the grant proposal</w:t>
      </w:r>
      <w:r w:rsidR="00AC220E">
        <w:rPr>
          <w:rFonts w:eastAsia="Calibri" w:cs="Calibri"/>
        </w:rPr>
        <w:t xml:space="preserve"> as well as key strategies from </w:t>
      </w:r>
      <w:hyperlink w:anchor="_Key_Strategies" w:history="1">
        <w:r w:rsidR="00AC220E" w:rsidRPr="00AC220E">
          <w:rPr>
            <w:rStyle w:val="Hyperlink"/>
            <w:rFonts w:eastAsia="Calibri" w:cs="Calibri"/>
          </w:rPr>
          <w:t>section 2.3</w:t>
        </w:r>
      </w:hyperlink>
      <w:r w:rsidRPr="50E04C2D">
        <w:rPr>
          <w:rFonts w:eastAsia="Calibri" w:cs="Calibri"/>
        </w:rPr>
        <w:t xml:space="preserve">. </w:t>
      </w:r>
    </w:p>
    <w:p w14:paraId="7AC58D5A" w14:textId="77777777" w:rsidR="00583EF1" w:rsidRPr="00173894" w:rsidRDefault="00583EF1" w:rsidP="00583EF1">
      <w:pPr>
        <w:pStyle w:val="ListParagraph"/>
        <w:numPr>
          <w:ilvl w:val="0"/>
          <w:numId w:val="2"/>
        </w:numPr>
        <w:rPr>
          <w:rFonts w:eastAsia="Calibri" w:cs="Calibri"/>
          <w:szCs w:val="24"/>
        </w:rPr>
      </w:pPr>
      <w:r w:rsidRPr="50E04C2D">
        <w:rPr>
          <w:rFonts w:eastAsia="Calibri" w:cs="Calibri"/>
        </w:rPr>
        <w:t>Briefly describe the project activities, including any planned collaboration with community partners. Explain how the project activities will impact individuals impacted by SUD in the target community/communities. Discuss how you will maintain the project once grant funding has ended.</w:t>
      </w:r>
    </w:p>
    <w:p w14:paraId="07CCAC50" w14:textId="77777777" w:rsidR="00583EF1" w:rsidRDefault="00583EF1" w:rsidP="00583EF1">
      <w:pPr>
        <w:pStyle w:val="ListParagraph"/>
        <w:numPr>
          <w:ilvl w:val="0"/>
          <w:numId w:val="2"/>
        </w:numPr>
        <w:rPr>
          <w:rFonts w:eastAsia="Calibri" w:cs="Calibri"/>
          <w:szCs w:val="24"/>
        </w:rPr>
      </w:pPr>
      <w:r w:rsidRPr="50E04C2D">
        <w:rPr>
          <w:rFonts w:eastAsia="Calibri" w:cs="Calibri"/>
        </w:rPr>
        <w:t>Demonstrate how the proposed project represents a community-driven approach to addressing SUD. Include information about how the community to be served has been involved in project development, how activities reflect community priorities and cultural considerations, and how community members will participate in implementation of the project.</w:t>
      </w:r>
    </w:p>
    <w:p w14:paraId="51FB1ADB" w14:textId="320458FD" w:rsidR="00583EF1" w:rsidRPr="00867ED5" w:rsidRDefault="00583EF1" w:rsidP="00583EF1">
      <w:pPr>
        <w:rPr>
          <w:rFonts w:eastAsia="Calibri" w:cs="Calibri"/>
          <w:b/>
          <w:bCs/>
          <w:color w:val="003865" w:themeColor="text1"/>
          <w:sz w:val="28"/>
          <w:szCs w:val="28"/>
        </w:rPr>
      </w:pPr>
      <w:r w:rsidRPr="00867ED5">
        <w:rPr>
          <w:rFonts w:eastAsia="Calibri" w:cs="Calibri"/>
          <w:b/>
          <w:bCs/>
          <w:color w:val="003865" w:themeColor="text1"/>
          <w:sz w:val="28"/>
          <w:szCs w:val="28"/>
        </w:rPr>
        <w:t xml:space="preserve">Section IV- Health Equity and Evaluation </w:t>
      </w:r>
    </w:p>
    <w:p w14:paraId="29421A54" w14:textId="77777777" w:rsidR="00583EF1" w:rsidRPr="00DD2954" w:rsidRDefault="00583EF1" w:rsidP="00583EF1">
      <w:pPr>
        <w:pStyle w:val="ListNumber"/>
        <w:keepNext/>
        <w:keepLines/>
        <w:numPr>
          <w:ilvl w:val="0"/>
          <w:numId w:val="47"/>
        </w:numPr>
        <w:spacing w:before="0" w:after="240"/>
        <w:contextualSpacing w:val="0"/>
        <w:rPr>
          <w:szCs w:val="28"/>
        </w:rPr>
      </w:pPr>
      <w:r w:rsidRPr="00652EF4">
        <w:rPr>
          <w:szCs w:val="28"/>
        </w:rPr>
        <w:lastRenderedPageBreak/>
        <w:t>Describe the applicant’s history of working to eliminate health disparities and advance equity for the identified focus populations of</w:t>
      </w:r>
      <w:r>
        <w:rPr>
          <w:szCs w:val="28"/>
        </w:rPr>
        <w:t xml:space="preserve"> birthing people with a substance use disorder, history or substance use disorder, or infants impacted by NAS/NOWS particularly individuals who identify as</w:t>
      </w:r>
      <w:r w:rsidRPr="00652EF4">
        <w:rPr>
          <w:szCs w:val="28"/>
        </w:rPr>
        <w:t xml:space="preserve"> American or American Indian communities</w:t>
      </w:r>
      <w:r>
        <w:rPr>
          <w:szCs w:val="28"/>
        </w:rPr>
        <w:t xml:space="preserve">. </w:t>
      </w:r>
      <w:r w:rsidRPr="00652EF4">
        <w:rPr>
          <w:szCs w:val="28"/>
        </w:rPr>
        <w:t>(300</w:t>
      </w:r>
      <w:r>
        <w:rPr>
          <w:szCs w:val="28"/>
        </w:rPr>
        <w:t>-word</w:t>
      </w:r>
      <w:r w:rsidRPr="00652EF4">
        <w:rPr>
          <w:szCs w:val="28"/>
        </w:rPr>
        <w:t xml:space="preserve"> limit)</w:t>
      </w:r>
    </w:p>
    <w:p w14:paraId="67F8C907" w14:textId="77777777" w:rsidR="00583EF1" w:rsidRDefault="00583EF1" w:rsidP="00583EF1">
      <w:pPr>
        <w:pStyle w:val="ListNumber"/>
        <w:numPr>
          <w:ilvl w:val="0"/>
          <w:numId w:val="47"/>
        </w:numPr>
        <w:spacing w:before="0" w:after="240"/>
        <w:contextualSpacing w:val="0"/>
        <w:rPr>
          <w:szCs w:val="28"/>
        </w:rPr>
      </w:pPr>
      <w:r w:rsidRPr="00652EF4">
        <w:rPr>
          <w:szCs w:val="28"/>
        </w:rPr>
        <w:t xml:space="preserve">Describe the applicant’s skills and experience providing culturally responsive </w:t>
      </w:r>
      <w:r>
        <w:rPr>
          <w:szCs w:val="28"/>
        </w:rPr>
        <w:t xml:space="preserve">care </w:t>
      </w:r>
      <w:r w:rsidRPr="00652EF4">
        <w:rPr>
          <w:szCs w:val="28"/>
        </w:rPr>
        <w:t>and/or services to the focus population. (300</w:t>
      </w:r>
      <w:r>
        <w:rPr>
          <w:szCs w:val="28"/>
        </w:rPr>
        <w:t>-word</w:t>
      </w:r>
      <w:r w:rsidRPr="00652EF4">
        <w:rPr>
          <w:szCs w:val="28"/>
        </w:rPr>
        <w:t xml:space="preserve"> limit)</w:t>
      </w:r>
    </w:p>
    <w:p w14:paraId="4E44FA71" w14:textId="77777777" w:rsidR="00583EF1" w:rsidRPr="00652EF4" w:rsidRDefault="00583EF1" w:rsidP="00583EF1">
      <w:pPr>
        <w:pStyle w:val="ListNumber"/>
        <w:numPr>
          <w:ilvl w:val="0"/>
          <w:numId w:val="47"/>
        </w:numPr>
        <w:spacing w:before="0" w:after="240"/>
      </w:pPr>
      <w:r>
        <w:t xml:space="preserve">How will applicant’s organization use program data and input from program participants and staff to monitor program outcomes and adjust strategies or services? (300-word limit) </w:t>
      </w:r>
    </w:p>
    <w:p w14:paraId="4748A647" w14:textId="77777777" w:rsidR="00583EF1" w:rsidRPr="005926BE" w:rsidRDefault="00583EF1" w:rsidP="00583EF1">
      <w:pPr>
        <w:pStyle w:val="ListNumber"/>
        <w:numPr>
          <w:ilvl w:val="0"/>
          <w:numId w:val="0"/>
        </w:numPr>
        <w:spacing w:before="0" w:after="240"/>
      </w:pPr>
    </w:p>
    <w:p w14:paraId="491FDAD8" w14:textId="77777777" w:rsidR="00583EF1" w:rsidRDefault="00583EF1" w:rsidP="00583EF1">
      <w:pPr>
        <w:suppressAutoHyphens w:val="0"/>
        <w:spacing w:before="60" w:after="60"/>
        <w:rPr>
          <w:rFonts w:eastAsia="Calibri" w:cs="Calibri"/>
          <w:szCs w:val="24"/>
        </w:rPr>
      </w:pPr>
      <w:r>
        <w:rPr>
          <w:rFonts w:eastAsia="Calibri" w:cs="Calibri"/>
          <w:szCs w:val="24"/>
        </w:rPr>
        <w:br w:type="page"/>
      </w:r>
    </w:p>
    <w:p w14:paraId="22B4FCDB" w14:textId="65C1C9FE" w:rsidR="00583EF1" w:rsidRDefault="00583EF1" w:rsidP="00583EF1">
      <w:pPr>
        <w:pStyle w:val="Heading3"/>
      </w:pPr>
      <w:bookmarkStart w:id="54" w:name="_Toc158815143"/>
      <w:r>
        <w:lastRenderedPageBreak/>
        <w:t xml:space="preserve">Attachment </w:t>
      </w:r>
      <w:r w:rsidR="00F811B5">
        <w:t>D</w:t>
      </w:r>
      <w:r>
        <w:t>. Work Plan Template</w:t>
      </w:r>
      <w:bookmarkEnd w:id="54"/>
    </w:p>
    <w:p w14:paraId="73D4C915" w14:textId="2C7E1EBA" w:rsidR="00C01611" w:rsidRDefault="00C01611" w:rsidP="00C01611">
      <w:r>
        <w:t xml:space="preserve">The work plan template is available as a separate word document attachment, Appendix D: Work Plan Template, found on the grant webpage </w:t>
      </w:r>
      <w:hyperlink r:id="rId49" w:history="1">
        <w:r w:rsidR="00C35742" w:rsidRPr="00DC2643">
          <w:rPr>
            <w:rStyle w:val="Hyperlink"/>
          </w:rPr>
          <w:t>https://www.health.state.mn.us/people/womeninfants/womenshealth/drugoverdose.html</w:t>
        </w:r>
      </w:hyperlink>
      <w:r w:rsidR="00C35742">
        <w:t xml:space="preserve"> </w:t>
      </w:r>
      <w:r>
        <w:t xml:space="preserve">. Please complete your work plan on this document and submit it as part of your application. </w:t>
      </w:r>
    </w:p>
    <w:p w14:paraId="4698CD73" w14:textId="43ED86AA" w:rsidR="006167C2" w:rsidRPr="00173894" w:rsidRDefault="006167C2" w:rsidP="006167C2">
      <w:pPr>
        <w:pStyle w:val="Heading3"/>
      </w:pPr>
      <w:bookmarkStart w:id="55" w:name="_Toc158815144"/>
      <w:r>
        <w:t>Attachment E: Budget Justification Instructions</w:t>
      </w:r>
      <w:bookmarkEnd w:id="55"/>
    </w:p>
    <w:p w14:paraId="6F0E7F07" w14:textId="77777777" w:rsidR="006167C2" w:rsidRPr="00173894" w:rsidRDefault="006167C2" w:rsidP="006167C2">
      <w:pPr>
        <w:pStyle w:val="Heading4"/>
      </w:pPr>
      <w:r w:rsidRPr="335537F1">
        <w:rPr>
          <w:rFonts w:eastAsia="Calibri" w:cs="Calibri"/>
          <w:color w:val="003864"/>
        </w:rPr>
        <w:t>Introduction</w:t>
      </w:r>
    </w:p>
    <w:p w14:paraId="1A2C2FF9" w14:textId="77777777" w:rsidR="006167C2" w:rsidRPr="00173894" w:rsidRDefault="006167C2" w:rsidP="006167C2">
      <w:r w:rsidRPr="335537F1">
        <w:rPr>
          <w:rFonts w:eastAsia="Calibri" w:cs="Calibri"/>
          <w:szCs w:val="24"/>
        </w:rPr>
        <w:t>You will need to account for all your grant program costs under six different line items. The following paragraphs provide detailed information on what costs can go into those six lines. You will be required to show detailed calculations to support your costs. Failure to include the required detail could result in a delayed grant agreement if your application is selected for funding.</w:t>
      </w:r>
    </w:p>
    <w:p w14:paraId="2C3923D2" w14:textId="77777777" w:rsidR="006167C2" w:rsidRPr="00173894" w:rsidRDefault="006167C2" w:rsidP="006167C2">
      <w:r w:rsidRPr="335537F1">
        <w:t>All costs under this grant must be prorated to reflect fair share of the expense to this program. For example, if a computer is purchased for one staff person who works .5 FTE on this grant and</w:t>
      </w:r>
      <w:r>
        <w:t xml:space="preserve"> </w:t>
      </w:r>
      <w:r w:rsidRPr="335537F1">
        <w:t>.5 FTE on another program, the cost for that computer should be split 50 – 50 by this grant and the other program.</w:t>
      </w:r>
    </w:p>
    <w:p w14:paraId="27200A41" w14:textId="77777777" w:rsidR="006167C2" w:rsidRPr="00173894" w:rsidRDefault="006167C2" w:rsidP="006167C2">
      <w:r w:rsidRPr="335537F1">
        <w:rPr>
          <w:rFonts w:eastAsia="Calibri" w:cs="Calibri"/>
          <w:szCs w:val="24"/>
        </w:rPr>
        <w:t>If the grant agreement(s) are not fully executed in a timely manner, the award funded may be pro-rated to reflect the actual time frame the grant is in effect.</w:t>
      </w:r>
    </w:p>
    <w:p w14:paraId="133626B9" w14:textId="77777777" w:rsidR="006167C2" w:rsidRPr="00173894" w:rsidRDefault="006167C2" w:rsidP="006167C2">
      <w:r w:rsidRPr="335537F1">
        <w:rPr>
          <w:rFonts w:eastAsia="Calibri" w:cs="Calibri"/>
          <w:szCs w:val="24"/>
        </w:rPr>
        <w:t>It is strongly suggested that applicants incorporate into their budgets the costs of appropriate financial staff to provide financial oversight to the grant. This could be through contracting with an individual or organization or a direct hire.</w:t>
      </w:r>
    </w:p>
    <w:p w14:paraId="1F784925" w14:textId="4B43D601" w:rsidR="006167C2" w:rsidRPr="00173894" w:rsidRDefault="006167C2" w:rsidP="006167C2">
      <w:r w:rsidRPr="11C2972C">
        <w:rPr>
          <w:rFonts w:eastAsia="Calibri" w:cs="Calibri"/>
        </w:rPr>
        <w:t xml:space="preserve">You are required to complete a Budget Justification form </w:t>
      </w:r>
      <w:r>
        <w:rPr>
          <w:rFonts w:eastAsia="Calibri" w:cs="Calibri"/>
        </w:rPr>
        <w:t xml:space="preserve">available on the grant webpage </w:t>
      </w:r>
      <w:hyperlink r:id="rId50" w:history="1">
        <w:r w:rsidR="00C35742" w:rsidRPr="00DC2643">
          <w:rPr>
            <w:rStyle w:val="Hyperlink"/>
            <w:rFonts w:eastAsia="Calibri" w:cs="Calibri"/>
          </w:rPr>
          <w:t>https://www.health.state.mn.us/people/womeninfants/womenshealth/drugoverdose.html</w:t>
        </w:r>
      </w:hyperlink>
      <w:r w:rsidR="00C35742">
        <w:rPr>
          <w:rFonts w:eastAsia="Calibri" w:cs="Calibri"/>
        </w:rPr>
        <w:t xml:space="preserve"> </w:t>
      </w:r>
      <w:r w:rsidRPr="11C2972C">
        <w:rPr>
          <w:rFonts w:eastAsia="Calibri" w:cs="Calibri"/>
        </w:rPr>
        <w:t>for the full grant period (</w:t>
      </w:r>
      <w:r>
        <w:rPr>
          <w:rFonts w:eastAsia="Calibri" w:cs="Calibri"/>
          <w:b/>
          <w:bCs/>
        </w:rPr>
        <w:t>May 15</w:t>
      </w:r>
      <w:r w:rsidRPr="11C2972C">
        <w:rPr>
          <w:rFonts w:eastAsia="Calibri" w:cs="Calibri"/>
          <w:b/>
          <w:bCs/>
        </w:rPr>
        <w:t xml:space="preserve">, to </w:t>
      </w:r>
      <w:r>
        <w:rPr>
          <w:rFonts w:eastAsia="Calibri" w:cs="Calibri"/>
          <w:b/>
          <w:bCs/>
        </w:rPr>
        <w:t>June 30</w:t>
      </w:r>
      <w:r w:rsidRPr="11C2972C">
        <w:rPr>
          <w:rFonts w:eastAsia="Calibri" w:cs="Calibri"/>
          <w:b/>
          <w:bCs/>
        </w:rPr>
        <w:t>, 202</w:t>
      </w:r>
      <w:r>
        <w:rPr>
          <w:rFonts w:eastAsia="Calibri" w:cs="Calibri"/>
          <w:b/>
          <w:bCs/>
        </w:rPr>
        <w:t>8</w:t>
      </w:r>
      <w:r w:rsidRPr="11C2972C">
        <w:rPr>
          <w:rFonts w:eastAsia="Calibri" w:cs="Calibri"/>
        </w:rPr>
        <w:t>).</w:t>
      </w:r>
    </w:p>
    <w:p w14:paraId="649AE449" w14:textId="77777777" w:rsidR="006167C2" w:rsidRPr="00173894" w:rsidRDefault="006167C2" w:rsidP="006167C2">
      <w:pPr>
        <w:pStyle w:val="Heading4"/>
      </w:pPr>
      <w:r w:rsidRPr="335537F1">
        <w:rPr>
          <w:rFonts w:eastAsia="Calibri" w:cs="Calibri"/>
          <w:color w:val="003864"/>
        </w:rPr>
        <w:t>Salary and Fringe:</w:t>
      </w:r>
    </w:p>
    <w:p w14:paraId="2534A82D" w14:textId="77777777" w:rsidR="006167C2" w:rsidRPr="00173894" w:rsidRDefault="006167C2" w:rsidP="006167C2">
      <w:r w:rsidRPr="335537F1">
        <w:rPr>
          <w:rFonts w:eastAsia="Calibri" w:cs="Calibri"/>
          <w:szCs w:val="24"/>
        </w:rPr>
        <w:t xml:space="preserve">Grant funds can be used for salary and fringe benefits for staff members </w:t>
      </w:r>
      <w:r w:rsidRPr="335537F1">
        <w:rPr>
          <w:rFonts w:eastAsia="Calibri" w:cs="Calibri"/>
          <w:b/>
          <w:bCs/>
          <w:szCs w:val="24"/>
        </w:rPr>
        <w:t xml:space="preserve">directly </w:t>
      </w:r>
      <w:r w:rsidRPr="335537F1">
        <w:rPr>
          <w:rFonts w:eastAsia="Calibri" w:cs="Calibri"/>
          <w:szCs w:val="24"/>
        </w:rPr>
        <w:t>involved in applicant’s proposed activities. For each proposed funded position, please list:</w:t>
      </w:r>
    </w:p>
    <w:p w14:paraId="70249026"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Title</w:t>
      </w:r>
    </w:p>
    <w:p w14:paraId="45BAFEC9" w14:textId="77777777" w:rsidR="006167C2" w:rsidRPr="00173894" w:rsidRDefault="006167C2" w:rsidP="006167C2">
      <w:pPr>
        <w:pStyle w:val="ListParagraph"/>
        <w:numPr>
          <w:ilvl w:val="0"/>
          <w:numId w:val="28"/>
        </w:numPr>
        <w:rPr>
          <w:rFonts w:eastAsia="Calibri" w:cs="Calibri"/>
        </w:rPr>
      </w:pPr>
      <w:r w:rsidRPr="50E04C2D">
        <w:rPr>
          <w:rFonts w:eastAsia="Calibri" w:cs="Calibri"/>
        </w:rPr>
        <w:t>Full time equivalent (FTE) on this grant (see example below)</w:t>
      </w:r>
    </w:p>
    <w:p w14:paraId="31CD3DF6"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 xml:space="preserve">Expected rate of </w:t>
      </w:r>
      <w:proofErr w:type="gramStart"/>
      <w:r w:rsidRPr="335537F1">
        <w:rPr>
          <w:rFonts w:eastAsia="Calibri" w:cs="Calibri"/>
          <w:szCs w:val="24"/>
        </w:rPr>
        <w:t>pay</w:t>
      </w:r>
      <w:proofErr w:type="gramEnd"/>
    </w:p>
    <w:p w14:paraId="29CED126"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Total amount applicant expects to pay the position for the year.</w:t>
      </w:r>
    </w:p>
    <w:p w14:paraId="7E3A5CEB" w14:textId="77777777" w:rsidR="006167C2" w:rsidRPr="00173894" w:rsidRDefault="006167C2" w:rsidP="006167C2">
      <w:r w:rsidRPr="335537F1">
        <w:rPr>
          <w:rFonts w:eastAsia="Calibri" w:cs="Calibri"/>
          <w:szCs w:val="24"/>
        </w:rPr>
        <w:t xml:space="preserve">Any salaries from the administrative support, accounting, human resources, or IT support, </w:t>
      </w:r>
      <w:r w:rsidRPr="335537F1">
        <w:rPr>
          <w:rFonts w:eastAsia="Calibri" w:cs="Calibri"/>
          <w:b/>
          <w:bCs/>
          <w:szCs w:val="24"/>
        </w:rPr>
        <w:t xml:space="preserve">MUST </w:t>
      </w:r>
      <w:r w:rsidRPr="335537F1">
        <w:rPr>
          <w:rFonts w:eastAsia="Calibri" w:cs="Calibri"/>
          <w:szCs w:val="24"/>
        </w:rPr>
        <w:t xml:space="preserve">be supported by some type of time tracking </w:t>
      </w:r>
      <w:proofErr w:type="gramStart"/>
      <w:r w:rsidRPr="335537F1">
        <w:rPr>
          <w:rFonts w:eastAsia="Calibri" w:cs="Calibri"/>
          <w:szCs w:val="24"/>
        </w:rPr>
        <w:t>in order to</w:t>
      </w:r>
      <w:proofErr w:type="gramEnd"/>
      <w:r w:rsidRPr="335537F1">
        <w:rPr>
          <w:rFonts w:eastAsia="Calibri" w:cs="Calibri"/>
          <w:szCs w:val="24"/>
        </w:rPr>
        <w:t xml:space="preserve"> be included in the Salary and Fringe line. Salary and fringe expenses not supported by time reporting documentation may be included in the indirect line if these unsupported salaries and fringe were included on the Indirect Cost Questionnaire form and approved by MDH. Any salary and fringe expenses not </w:t>
      </w:r>
      <w:r w:rsidRPr="335537F1">
        <w:rPr>
          <w:rFonts w:eastAsia="Calibri" w:cs="Calibri"/>
          <w:szCs w:val="24"/>
        </w:rPr>
        <w:lastRenderedPageBreak/>
        <w:t>supported, not included on the Indirect Cost Questionnaire, and not approved by MDH are unallowable and may not be charged to this grant.</w:t>
      </w:r>
    </w:p>
    <w:p w14:paraId="200B9377" w14:textId="77777777" w:rsidR="006167C2" w:rsidRPr="00173894" w:rsidRDefault="006167C2" w:rsidP="006167C2">
      <w:r w:rsidRPr="335537F1">
        <w:rPr>
          <w:rFonts w:eastAsia="Calibri" w:cs="Calibri"/>
          <w:b/>
          <w:bCs/>
          <w:szCs w:val="24"/>
        </w:rPr>
        <w:t xml:space="preserve">Full time equivalent (FTE): </w:t>
      </w:r>
      <w:r w:rsidRPr="335537F1">
        <w:rPr>
          <w:rFonts w:eastAsia="Calibri" w:cs="Calibri"/>
          <w:szCs w:val="24"/>
        </w:rPr>
        <w:t>The percentage of time a person will work on this grant project. Each position that will work on this grant should show the following information:</w:t>
      </w:r>
    </w:p>
    <w:p w14:paraId="77250BE0" w14:textId="77777777" w:rsidR="006167C2" w:rsidRPr="00792384" w:rsidRDefault="006167C2" w:rsidP="006167C2">
      <w:pPr>
        <w:ind w:left="720"/>
        <w:rPr>
          <w:b/>
          <w:bCs/>
        </w:rPr>
      </w:pPr>
      <w:r w:rsidRPr="00792384">
        <w:rPr>
          <w:b/>
          <w:bCs/>
        </w:rPr>
        <w:t>EXAMPLE:</w:t>
      </w:r>
    </w:p>
    <w:p w14:paraId="634593CC" w14:textId="77777777" w:rsidR="006167C2" w:rsidRPr="00173894" w:rsidRDefault="006167C2" w:rsidP="006167C2">
      <w:pPr>
        <w:ind w:left="720"/>
      </w:pPr>
      <w:r w:rsidRPr="335537F1">
        <w:rPr>
          <w:rFonts w:eastAsia="Calibri" w:cs="Calibri"/>
          <w:szCs w:val="24"/>
        </w:rPr>
        <w:t>Public Health Nurse: $30.40/hourly rate</w:t>
      </w:r>
    </w:p>
    <w:p w14:paraId="7F43EA06" w14:textId="77777777" w:rsidR="006167C2" w:rsidRPr="00173894" w:rsidRDefault="006167C2" w:rsidP="006167C2">
      <w:pPr>
        <w:ind w:left="720"/>
      </w:pPr>
      <w:r w:rsidRPr="335537F1">
        <w:rPr>
          <w:rFonts w:eastAsia="Calibri" w:cs="Calibri"/>
          <w:szCs w:val="24"/>
          <w:u w:val="single"/>
        </w:rPr>
        <w:t>x 2,080/annual hours</w:t>
      </w:r>
      <w:r w:rsidRPr="335537F1">
        <w:rPr>
          <w:rFonts w:eastAsia="Calibri" w:cs="Calibri"/>
          <w:szCs w:val="24"/>
        </w:rPr>
        <w:t xml:space="preserve"> </w:t>
      </w:r>
      <w:r w:rsidRPr="335537F1">
        <w:rPr>
          <w:rFonts w:eastAsia="Calibri" w:cs="Calibri"/>
          <w:sz w:val="20"/>
          <w:szCs w:val="20"/>
        </w:rPr>
        <w:t>(or whatever your agency annual standard is)</w:t>
      </w:r>
    </w:p>
    <w:p w14:paraId="6B75DE1D" w14:textId="77777777" w:rsidR="006167C2" w:rsidRPr="00173894" w:rsidRDefault="006167C2" w:rsidP="006167C2">
      <w:pPr>
        <w:ind w:left="720"/>
      </w:pPr>
      <w:r w:rsidRPr="335537F1">
        <w:rPr>
          <w:rFonts w:eastAsia="Calibri" w:cs="Calibri"/>
          <w:szCs w:val="24"/>
        </w:rPr>
        <w:t>$63,232 annual salary</w:t>
      </w:r>
    </w:p>
    <w:p w14:paraId="23D6FB25" w14:textId="77777777" w:rsidR="006167C2" w:rsidRPr="00173894" w:rsidRDefault="006167C2" w:rsidP="006167C2">
      <w:r w:rsidRPr="335537F1">
        <w:rPr>
          <w:rFonts w:eastAsia="Calibri" w:cs="Calibri"/>
          <w:szCs w:val="24"/>
        </w:rPr>
        <w:t>Multiply annual salary by your agency’s fringe rate:</w:t>
      </w:r>
    </w:p>
    <w:p w14:paraId="096D709E" w14:textId="77777777" w:rsidR="006167C2" w:rsidRPr="00173894" w:rsidRDefault="006167C2" w:rsidP="006167C2">
      <w:pPr>
        <w:ind w:left="720"/>
      </w:pPr>
      <w:r w:rsidRPr="335537F1">
        <w:rPr>
          <w:rFonts w:eastAsia="Calibri" w:cs="Calibri"/>
          <w:szCs w:val="24"/>
        </w:rPr>
        <w:t>$63,232 annual salary</w:t>
      </w:r>
    </w:p>
    <w:p w14:paraId="46861D63" w14:textId="77777777" w:rsidR="006167C2" w:rsidRPr="00173894" w:rsidRDefault="006167C2" w:rsidP="006167C2">
      <w:pPr>
        <w:ind w:left="720"/>
      </w:pPr>
      <w:r w:rsidRPr="335537F1">
        <w:rPr>
          <w:rFonts w:eastAsia="Calibri" w:cs="Calibri"/>
          <w:szCs w:val="24"/>
          <w:u w:val="single"/>
        </w:rPr>
        <w:t xml:space="preserve">x 23% fringe rate </w:t>
      </w:r>
      <w:r w:rsidRPr="335537F1">
        <w:rPr>
          <w:rFonts w:eastAsia="Calibri" w:cs="Calibri"/>
          <w:sz w:val="20"/>
          <w:szCs w:val="20"/>
        </w:rPr>
        <w:t>(use your agency fringe rate, 23% is just an example)</w:t>
      </w:r>
    </w:p>
    <w:p w14:paraId="22223D74" w14:textId="77777777" w:rsidR="006167C2" w:rsidRPr="00173894" w:rsidRDefault="006167C2" w:rsidP="006167C2">
      <w:pPr>
        <w:ind w:left="720"/>
      </w:pPr>
      <w:r w:rsidRPr="335537F1">
        <w:rPr>
          <w:rFonts w:eastAsia="Calibri" w:cs="Calibri"/>
          <w:szCs w:val="24"/>
        </w:rPr>
        <w:t>$14,543 fringe amount</w:t>
      </w:r>
    </w:p>
    <w:p w14:paraId="169C407E" w14:textId="77777777" w:rsidR="006167C2" w:rsidRPr="00173894" w:rsidRDefault="006167C2" w:rsidP="006167C2">
      <w:pPr>
        <w:spacing w:line="336" w:lineRule="auto"/>
        <w:ind w:left="720" w:hanging="720"/>
      </w:pPr>
      <w:r w:rsidRPr="335537F1">
        <w:rPr>
          <w:rFonts w:eastAsia="Calibri" w:cs="Calibri"/>
          <w:szCs w:val="24"/>
        </w:rPr>
        <w:t xml:space="preserve">Provide the breakdown of what your fringe rate includes: 6.20% </w:t>
      </w:r>
      <w:proofErr w:type="gramStart"/>
      <w:r w:rsidRPr="335537F1">
        <w:rPr>
          <w:rFonts w:eastAsia="Calibri" w:cs="Calibri"/>
          <w:szCs w:val="24"/>
        </w:rPr>
        <w:t>FICA</w:t>
      </w:r>
      <w:proofErr w:type="gramEnd"/>
    </w:p>
    <w:p w14:paraId="0362E1D7" w14:textId="77777777" w:rsidR="006167C2" w:rsidRPr="00173894" w:rsidRDefault="006167C2" w:rsidP="006167C2">
      <w:pPr>
        <w:ind w:left="720"/>
      </w:pPr>
      <w:r w:rsidRPr="335537F1">
        <w:rPr>
          <w:rFonts w:eastAsia="Calibri" w:cs="Calibri"/>
          <w:szCs w:val="24"/>
        </w:rPr>
        <w:t>1.45% Medicare</w:t>
      </w:r>
    </w:p>
    <w:p w14:paraId="037EB433" w14:textId="77777777" w:rsidR="006167C2" w:rsidRPr="00173894" w:rsidRDefault="006167C2" w:rsidP="006167C2">
      <w:pPr>
        <w:ind w:left="720"/>
      </w:pPr>
      <w:r w:rsidRPr="335537F1">
        <w:rPr>
          <w:rFonts w:eastAsia="Calibri" w:cs="Calibri"/>
          <w:szCs w:val="24"/>
        </w:rPr>
        <w:t>3.00% Retirement</w:t>
      </w:r>
    </w:p>
    <w:p w14:paraId="2ED3B9C2" w14:textId="77777777" w:rsidR="006167C2" w:rsidRDefault="006167C2" w:rsidP="006167C2">
      <w:pPr>
        <w:spacing w:line="336" w:lineRule="auto"/>
        <w:ind w:left="720"/>
        <w:rPr>
          <w:rFonts w:eastAsia="Calibri" w:cs="Calibri"/>
          <w:szCs w:val="24"/>
        </w:rPr>
      </w:pPr>
      <w:r w:rsidRPr="335537F1">
        <w:rPr>
          <w:rFonts w:eastAsia="Calibri" w:cs="Calibri"/>
          <w:szCs w:val="24"/>
          <w:u w:val="single"/>
        </w:rPr>
        <w:t>12.35% Insurance</w:t>
      </w:r>
      <w:r w:rsidRPr="335537F1">
        <w:rPr>
          <w:rFonts w:eastAsia="Calibri" w:cs="Calibri"/>
          <w:szCs w:val="24"/>
        </w:rPr>
        <w:t xml:space="preserve"> </w:t>
      </w:r>
    </w:p>
    <w:p w14:paraId="0B8A07EB" w14:textId="77777777" w:rsidR="006167C2" w:rsidRPr="00173894" w:rsidRDefault="006167C2" w:rsidP="006167C2">
      <w:pPr>
        <w:spacing w:line="336" w:lineRule="auto"/>
        <w:ind w:left="720"/>
      </w:pPr>
      <w:r w:rsidRPr="335537F1">
        <w:rPr>
          <w:rFonts w:eastAsia="Calibri" w:cs="Calibri"/>
          <w:szCs w:val="24"/>
        </w:rPr>
        <w:t>23.00% Total Fringe Rate</w:t>
      </w:r>
    </w:p>
    <w:p w14:paraId="495E7DF0" w14:textId="77777777" w:rsidR="006167C2" w:rsidRPr="00173894" w:rsidRDefault="006167C2" w:rsidP="006167C2">
      <w:r w:rsidRPr="335537F1">
        <w:rPr>
          <w:rFonts w:eastAsia="Calibri" w:cs="Calibri"/>
          <w:szCs w:val="24"/>
        </w:rPr>
        <w:t>Now add the annual salary and the fringe amount together:</w:t>
      </w:r>
    </w:p>
    <w:p w14:paraId="49124989" w14:textId="77777777" w:rsidR="006167C2" w:rsidRPr="00173894" w:rsidRDefault="006167C2" w:rsidP="006167C2">
      <w:pPr>
        <w:ind w:left="720"/>
      </w:pPr>
      <w:r w:rsidRPr="335537F1">
        <w:rPr>
          <w:rFonts w:eastAsia="Calibri" w:cs="Calibri"/>
          <w:szCs w:val="24"/>
        </w:rPr>
        <w:t>$63,232 annual salary</w:t>
      </w:r>
    </w:p>
    <w:p w14:paraId="5D9BF571" w14:textId="77777777" w:rsidR="006167C2" w:rsidRPr="00173894" w:rsidRDefault="006167C2" w:rsidP="006167C2">
      <w:pPr>
        <w:ind w:left="720"/>
      </w:pPr>
      <w:r w:rsidRPr="335537F1">
        <w:rPr>
          <w:rFonts w:eastAsia="Calibri" w:cs="Calibri"/>
          <w:szCs w:val="24"/>
          <w:u w:val="single"/>
        </w:rPr>
        <w:t>+ $14,543 fringe</w:t>
      </w:r>
    </w:p>
    <w:p w14:paraId="4323E6BD" w14:textId="77777777" w:rsidR="006167C2" w:rsidRPr="00173894" w:rsidRDefault="006167C2" w:rsidP="006167C2">
      <w:pPr>
        <w:ind w:left="720"/>
      </w:pPr>
      <w:r w:rsidRPr="335537F1">
        <w:rPr>
          <w:rFonts w:eastAsia="Calibri" w:cs="Calibri"/>
          <w:szCs w:val="24"/>
        </w:rPr>
        <w:t>$77,775/annual salary and fringe total</w:t>
      </w:r>
    </w:p>
    <w:p w14:paraId="5357AFB5" w14:textId="77777777" w:rsidR="006167C2" w:rsidRPr="00173894" w:rsidRDefault="006167C2" w:rsidP="006167C2">
      <w:r w:rsidRPr="335537F1">
        <w:rPr>
          <w:rFonts w:eastAsia="Calibri" w:cs="Calibri"/>
          <w:szCs w:val="24"/>
        </w:rPr>
        <w:t>Multiply the annual salary and fringe total by the FTE being charged to this grant:</w:t>
      </w:r>
    </w:p>
    <w:p w14:paraId="65FCA4CB" w14:textId="77777777" w:rsidR="006167C2" w:rsidRDefault="006167C2" w:rsidP="006167C2">
      <w:pPr>
        <w:spacing w:line="336" w:lineRule="auto"/>
        <w:ind w:left="720"/>
        <w:rPr>
          <w:rFonts w:eastAsia="Calibri" w:cs="Calibri"/>
          <w:szCs w:val="24"/>
        </w:rPr>
      </w:pPr>
      <w:r w:rsidRPr="335537F1">
        <w:rPr>
          <w:rFonts w:eastAsia="Calibri" w:cs="Calibri"/>
          <w:szCs w:val="24"/>
        </w:rPr>
        <w:t xml:space="preserve">$77,775 annual salary and fringe total </w:t>
      </w:r>
    </w:p>
    <w:p w14:paraId="284AEB1F" w14:textId="77777777" w:rsidR="006167C2" w:rsidRPr="00173894" w:rsidRDefault="006167C2" w:rsidP="006167C2">
      <w:pPr>
        <w:spacing w:line="336" w:lineRule="auto"/>
        <w:ind w:left="720"/>
      </w:pPr>
      <w:r w:rsidRPr="335537F1">
        <w:rPr>
          <w:rFonts w:eastAsia="Calibri" w:cs="Calibri"/>
          <w:szCs w:val="24"/>
          <w:u w:val="single"/>
        </w:rPr>
        <w:t>x .50 FTE assigned to grant</w:t>
      </w:r>
    </w:p>
    <w:p w14:paraId="5D2AC2E6" w14:textId="77777777" w:rsidR="006167C2" w:rsidRPr="00173894" w:rsidRDefault="006167C2" w:rsidP="006167C2">
      <w:pPr>
        <w:ind w:left="720"/>
      </w:pPr>
      <w:r w:rsidRPr="335537F1">
        <w:rPr>
          <w:rFonts w:eastAsia="Calibri" w:cs="Calibri"/>
          <w:szCs w:val="24"/>
        </w:rPr>
        <w:t xml:space="preserve">$38,888 total to be charged to grant for this </w:t>
      </w:r>
      <w:proofErr w:type="gramStart"/>
      <w:r w:rsidRPr="335537F1">
        <w:rPr>
          <w:rFonts w:eastAsia="Calibri" w:cs="Calibri"/>
          <w:szCs w:val="24"/>
        </w:rPr>
        <w:t>position</w:t>
      </w:r>
      <w:proofErr w:type="gramEnd"/>
    </w:p>
    <w:p w14:paraId="4C83EC10" w14:textId="77777777" w:rsidR="006167C2" w:rsidRPr="00173894" w:rsidRDefault="006167C2" w:rsidP="006167C2">
      <w:pPr>
        <w:pStyle w:val="Heading4"/>
      </w:pPr>
      <w:r w:rsidRPr="335537F1">
        <w:rPr>
          <w:rFonts w:eastAsia="Calibri" w:cs="Calibri"/>
          <w:color w:val="003864"/>
        </w:rPr>
        <w:t>Contractual Services</w:t>
      </w:r>
    </w:p>
    <w:p w14:paraId="7C03FAF9" w14:textId="77777777" w:rsidR="006167C2" w:rsidRPr="00173894" w:rsidRDefault="006167C2" w:rsidP="006167C2">
      <w:r w:rsidRPr="335537F1">
        <w:rPr>
          <w:rFonts w:eastAsia="Calibri" w:cs="Calibri"/>
          <w:szCs w:val="24"/>
        </w:rPr>
        <w:t>Applicants must identify any subcontracts that will occur as part of carrying out the duties of this grant program as part of the Contractual Services budget line item in the proposed budget. The use of contractual services is subject to State review and may change based on final work plan and budget negotiations with selected grantees. Applicants will be responsible for monitoring any subcontractors to ensure they are following all State, Federal, and programmatic regulations including proper accounting methods.</w:t>
      </w:r>
    </w:p>
    <w:p w14:paraId="3FC02881" w14:textId="77777777" w:rsidR="006167C2" w:rsidRPr="00173894" w:rsidRDefault="006167C2" w:rsidP="006167C2">
      <w:r w:rsidRPr="335537F1">
        <w:rPr>
          <w:rFonts w:eastAsia="Calibri" w:cs="Calibri"/>
          <w:szCs w:val="24"/>
        </w:rPr>
        <w:lastRenderedPageBreak/>
        <w:t>Applicant responses must include:</w:t>
      </w:r>
    </w:p>
    <w:p w14:paraId="49DEB50E"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Description of services to be contracted</w:t>
      </w:r>
      <w:r>
        <w:rPr>
          <w:rFonts w:eastAsia="Calibri" w:cs="Calibri"/>
          <w:szCs w:val="24"/>
        </w:rPr>
        <w:t>.</w:t>
      </w:r>
    </w:p>
    <w:p w14:paraId="7FD4ABE7"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Anticipated contractor/consultant’s name (if known) or selection process to be used</w:t>
      </w:r>
      <w:r>
        <w:rPr>
          <w:rFonts w:eastAsia="Calibri" w:cs="Calibri"/>
          <w:szCs w:val="24"/>
        </w:rPr>
        <w:t>.</w:t>
      </w:r>
    </w:p>
    <w:p w14:paraId="1CD3CA9C"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Length of time the services will be provided</w:t>
      </w:r>
      <w:r>
        <w:rPr>
          <w:rFonts w:eastAsia="Calibri" w:cs="Calibri"/>
          <w:szCs w:val="24"/>
        </w:rPr>
        <w:t>.</w:t>
      </w:r>
    </w:p>
    <w:p w14:paraId="041088BC" w14:textId="77777777" w:rsidR="006167C2" w:rsidRPr="00783D69" w:rsidRDefault="006167C2" w:rsidP="006167C2">
      <w:pPr>
        <w:pStyle w:val="ListParagraph"/>
        <w:numPr>
          <w:ilvl w:val="0"/>
          <w:numId w:val="28"/>
        </w:numPr>
        <w:rPr>
          <w:rFonts w:eastAsia="Calibri" w:cs="Calibri"/>
          <w:szCs w:val="24"/>
        </w:rPr>
      </w:pPr>
      <w:r w:rsidRPr="335537F1">
        <w:rPr>
          <w:rFonts w:eastAsia="Calibri" w:cs="Calibri"/>
          <w:szCs w:val="24"/>
        </w:rPr>
        <w:t>Total amount to be paid to the contractor</w:t>
      </w:r>
      <w:r>
        <w:rPr>
          <w:rFonts w:eastAsia="Calibri" w:cs="Calibri"/>
          <w:szCs w:val="24"/>
        </w:rPr>
        <w:t>.</w:t>
      </w:r>
    </w:p>
    <w:p w14:paraId="095A4168" w14:textId="77777777" w:rsidR="006167C2" w:rsidRPr="00173894" w:rsidRDefault="006167C2" w:rsidP="006167C2">
      <w:pPr>
        <w:pStyle w:val="Heading4"/>
      </w:pPr>
      <w:r w:rsidRPr="335537F1">
        <w:rPr>
          <w:rFonts w:eastAsia="Calibri" w:cs="Calibri"/>
          <w:color w:val="003864"/>
        </w:rPr>
        <w:t>Travel</w:t>
      </w:r>
    </w:p>
    <w:p w14:paraId="668BF398" w14:textId="77777777" w:rsidR="006167C2" w:rsidRPr="00173894" w:rsidRDefault="006167C2" w:rsidP="006167C2">
      <w:r w:rsidRPr="335537F1">
        <w:rPr>
          <w:rFonts w:eastAsia="Calibri" w:cs="Calibri"/>
          <w:szCs w:val="24"/>
        </w:rPr>
        <w:t xml:space="preserve">List the expected travel costs for staff working on the grant, including mileage, parking, hotel, and meals. List any minimum travel requirements of the grant such as attending a statewide trainings/conference, etc. If none, delete these instructions. If project staff will travel </w:t>
      </w:r>
      <w:proofErr w:type="gramStart"/>
      <w:r w:rsidRPr="335537F1">
        <w:rPr>
          <w:rFonts w:eastAsia="Calibri" w:cs="Calibri"/>
          <w:szCs w:val="24"/>
        </w:rPr>
        <w:t>during the course of</w:t>
      </w:r>
      <w:proofErr w:type="gramEnd"/>
      <w:r w:rsidRPr="335537F1">
        <w:rPr>
          <w:rFonts w:eastAsia="Calibri" w:cs="Calibri"/>
          <w:szCs w:val="24"/>
        </w:rPr>
        <w:t xml:space="preserve"> their jobs or for attendance at educational events, itemize the costs, frequency, and the nature of the travel. Grant funds cannot be used for out-of-state travel without prior written approval from MDH. Minnesota will be considered the home state for determining whether travel is out of state.</w:t>
      </w:r>
    </w:p>
    <w:p w14:paraId="220CECA1" w14:textId="77777777" w:rsidR="006167C2" w:rsidRPr="00173894" w:rsidRDefault="006167C2" w:rsidP="006167C2">
      <w:r w:rsidRPr="335537F1">
        <w:rPr>
          <w:rFonts w:eastAsia="Calibri" w:cs="Calibri"/>
          <w:b/>
          <w:bCs/>
          <w:szCs w:val="24"/>
        </w:rPr>
        <w:t>Non-tribal applicants:</w:t>
      </w:r>
    </w:p>
    <w:p w14:paraId="64DEB13B" w14:textId="77777777" w:rsidR="006167C2" w:rsidRPr="00173894" w:rsidRDefault="006167C2" w:rsidP="006167C2">
      <w:r w:rsidRPr="335537F1">
        <w:rPr>
          <w:rFonts w:eastAsia="Calibri" w:cs="Calibri"/>
          <w:szCs w:val="24"/>
        </w:rPr>
        <w:t xml:space="preserve">Budget for travel costs (mileage, lodging, and meals) using the rates listed in </w:t>
      </w:r>
      <w:hyperlink r:id="rId51">
        <w:r w:rsidRPr="335537F1">
          <w:rPr>
            <w:rStyle w:val="Hyperlink"/>
            <w:rFonts w:eastAsia="Calibri" w:cs="Calibri"/>
            <w:szCs w:val="24"/>
          </w:rPr>
          <w:t>the State of</w:t>
        </w:r>
      </w:hyperlink>
      <w:r w:rsidRPr="335537F1">
        <w:rPr>
          <w:rFonts w:eastAsia="Calibri" w:cs="Calibri"/>
          <w:color w:val="003864"/>
          <w:szCs w:val="24"/>
        </w:rPr>
        <w:t xml:space="preserve"> </w:t>
      </w:r>
      <w:hyperlink r:id="rId52">
        <w:r w:rsidRPr="335537F1">
          <w:rPr>
            <w:rStyle w:val="Hyperlink"/>
            <w:rFonts w:eastAsia="Calibri" w:cs="Calibri"/>
            <w:szCs w:val="24"/>
          </w:rPr>
          <w:t xml:space="preserve">Minnesota’s Commissioner’s Plan </w:t>
        </w:r>
        <w:r w:rsidRPr="335537F1">
          <w:rPr>
            <w:rStyle w:val="Hyperlink"/>
            <w:rFonts w:eastAsia="Calibri" w:cs="Calibri"/>
            <w:sz w:val="22"/>
          </w:rPr>
          <w:t>(https://mn.gov/mmb-stat/000/az/labor-</w:t>
        </w:r>
      </w:hyperlink>
      <w:r w:rsidRPr="335537F1">
        <w:rPr>
          <w:rFonts w:eastAsia="Calibri" w:cs="Calibri"/>
          <w:color w:val="003864"/>
          <w:sz w:val="22"/>
        </w:rPr>
        <w:t xml:space="preserve"> </w:t>
      </w:r>
      <w:hyperlink r:id="rId53">
        <w:r w:rsidRPr="335537F1">
          <w:rPr>
            <w:rStyle w:val="Hyperlink"/>
            <w:rFonts w:eastAsia="Calibri" w:cs="Calibri"/>
            <w:sz w:val="22"/>
          </w:rPr>
          <w:t>relations/commissioners-plan/contract/commissioners-plan-accessible.pdf</w:t>
        </w:r>
        <w:r w:rsidRPr="335537F1">
          <w:rPr>
            <w:rStyle w:val="Hyperlink"/>
            <w:rFonts w:eastAsia="Calibri" w:cs="Calibri"/>
            <w:szCs w:val="24"/>
          </w:rPr>
          <w:t>).</w:t>
        </w:r>
      </w:hyperlink>
    </w:p>
    <w:p w14:paraId="4E420EFB" w14:textId="77777777" w:rsidR="006167C2" w:rsidRPr="00173894" w:rsidRDefault="006167C2" w:rsidP="006167C2">
      <w:r w:rsidRPr="335537F1">
        <w:rPr>
          <w:rFonts w:eastAsia="Calibri" w:cs="Calibri"/>
          <w:szCs w:val="24"/>
        </w:rPr>
        <w:t>Hotel and motel expenses should be reasonable and consistent with the facilities available. Grantees are expected to exercise good judgement when incurring lodging expenses.</w:t>
      </w:r>
    </w:p>
    <w:p w14:paraId="57459843" w14:textId="77777777" w:rsidR="006167C2" w:rsidRPr="00173894" w:rsidRDefault="006167C2" w:rsidP="006167C2">
      <w:r w:rsidRPr="335537F1">
        <w:rPr>
          <w:rFonts w:eastAsia="Calibri" w:cs="Calibri"/>
          <w:szCs w:val="24"/>
        </w:rPr>
        <w:t>Mileage will be reimbursed at the current IRS rate at the time of travel.</w:t>
      </w:r>
    </w:p>
    <w:p w14:paraId="23EF1D74" w14:textId="77777777" w:rsidR="006167C2" w:rsidRPr="00173894" w:rsidRDefault="006167C2" w:rsidP="006167C2">
      <w:r w:rsidRPr="335537F1">
        <w:rPr>
          <w:rFonts w:eastAsia="Calibri" w:cs="Calibri"/>
          <w:b/>
          <w:bCs/>
          <w:szCs w:val="24"/>
        </w:rPr>
        <w:t>Tribal Nation applicants:</w:t>
      </w:r>
    </w:p>
    <w:p w14:paraId="2749C030" w14:textId="77777777" w:rsidR="006167C2" w:rsidRPr="00173894" w:rsidRDefault="006167C2" w:rsidP="006167C2">
      <w:r w:rsidRPr="335537F1">
        <w:rPr>
          <w:rFonts w:eastAsia="Calibri" w:cs="Calibri"/>
          <w:szCs w:val="24"/>
        </w:rPr>
        <w:t xml:space="preserve">Budget for travel costs (mileage, lodging, and meals) using the rates provided by the </w:t>
      </w:r>
      <w:hyperlink r:id="rId54">
        <w:r w:rsidRPr="335537F1">
          <w:rPr>
            <w:rStyle w:val="Hyperlink"/>
            <w:rFonts w:eastAsia="Calibri" w:cs="Calibri"/>
            <w:sz w:val="22"/>
          </w:rPr>
          <w:t>General Services Administration (GSA)</w:t>
        </w:r>
      </w:hyperlink>
      <w:r w:rsidRPr="335537F1">
        <w:rPr>
          <w:rFonts w:eastAsia="Calibri" w:cs="Calibri"/>
          <w:color w:val="003864"/>
          <w:sz w:val="22"/>
          <w:u w:val="single"/>
        </w:rPr>
        <w:t xml:space="preserve"> </w:t>
      </w:r>
      <w:hyperlink r:id="rId55">
        <w:r w:rsidRPr="335537F1">
          <w:rPr>
            <w:rStyle w:val="Hyperlink"/>
            <w:rFonts w:eastAsia="Calibri" w:cs="Calibri"/>
            <w:sz w:val="22"/>
          </w:rPr>
          <w:t>(http</w:t>
        </w:r>
      </w:hyperlink>
      <w:r w:rsidRPr="335537F1">
        <w:rPr>
          <w:rFonts w:eastAsia="Calibri" w:cs="Calibri"/>
          <w:color w:val="003864"/>
          <w:sz w:val="22"/>
          <w:u w:val="single"/>
        </w:rPr>
        <w:t>:</w:t>
      </w:r>
      <w:hyperlink r:id="rId56">
        <w:r w:rsidRPr="335537F1">
          <w:rPr>
            <w:rStyle w:val="Hyperlink"/>
            <w:rFonts w:eastAsia="Calibri" w:cs="Calibri"/>
            <w:sz w:val="22"/>
          </w:rPr>
          <w:t>//www.gsa.gov/portal/category/100120)</w:t>
        </w:r>
        <w:r w:rsidRPr="335537F1">
          <w:rPr>
            <w:rStyle w:val="Hyperlink"/>
            <w:rFonts w:eastAsia="Calibri" w:cs="Calibri"/>
            <w:szCs w:val="24"/>
          </w:rPr>
          <w:t>.</w:t>
        </w:r>
      </w:hyperlink>
      <w:r w:rsidRPr="335537F1">
        <w:rPr>
          <w:rFonts w:eastAsia="Calibri" w:cs="Calibri"/>
          <w:szCs w:val="24"/>
        </w:rPr>
        <w:t xml:space="preserve"> Current lodging amounts and meal reimbursement rates vary depending on where the travel occurs in Minnesota.</w:t>
      </w:r>
    </w:p>
    <w:p w14:paraId="535EAB22" w14:textId="77777777" w:rsidR="006167C2" w:rsidRPr="00173894" w:rsidRDefault="006167C2" w:rsidP="006167C2">
      <w:r w:rsidRPr="335537F1">
        <w:rPr>
          <w:rFonts w:eastAsia="Calibri" w:cs="Calibri"/>
          <w:szCs w:val="24"/>
        </w:rPr>
        <w:t xml:space="preserve">Consult the breakdown of the </w:t>
      </w:r>
      <w:hyperlink r:id="rId57">
        <w:r w:rsidRPr="335537F1">
          <w:rPr>
            <w:rStyle w:val="Hyperlink"/>
            <w:rFonts w:eastAsia="Calibri" w:cs="Calibri"/>
            <w:sz w:val="22"/>
          </w:rPr>
          <w:t>General Services Administration (GSA) Meals and Incidental</w:t>
        </w:r>
      </w:hyperlink>
      <w:r w:rsidRPr="335537F1">
        <w:rPr>
          <w:rFonts w:eastAsia="Calibri" w:cs="Calibri"/>
          <w:color w:val="003864"/>
          <w:sz w:val="22"/>
        </w:rPr>
        <w:t xml:space="preserve"> </w:t>
      </w:r>
      <w:hyperlink r:id="rId58">
        <w:r w:rsidRPr="335537F1">
          <w:rPr>
            <w:rStyle w:val="Hyperlink"/>
            <w:rFonts w:eastAsia="Calibri" w:cs="Calibri"/>
            <w:sz w:val="22"/>
          </w:rPr>
          <w:t>Expense Rates (https://www.gsa.gov/travel/plan-book/per-diem-rates/mie-breakdown)</w:t>
        </w:r>
      </w:hyperlink>
      <w:r w:rsidRPr="335537F1">
        <w:rPr>
          <w:rFonts w:eastAsia="Calibri" w:cs="Calibri"/>
          <w:color w:val="003864"/>
          <w:sz w:val="22"/>
        </w:rPr>
        <w:t xml:space="preserve"> </w:t>
      </w:r>
      <w:r w:rsidRPr="335537F1">
        <w:rPr>
          <w:rFonts w:eastAsia="Calibri" w:cs="Calibri"/>
          <w:szCs w:val="24"/>
        </w:rPr>
        <w:t>for current rates for Tribal Nations.</w:t>
      </w:r>
    </w:p>
    <w:p w14:paraId="71D80BF1" w14:textId="77777777" w:rsidR="006167C2" w:rsidRPr="00173894" w:rsidRDefault="006167C2" w:rsidP="006167C2">
      <w:r w:rsidRPr="335537F1">
        <w:rPr>
          <w:rFonts w:eastAsia="Calibri" w:cs="Calibri"/>
          <w:szCs w:val="24"/>
        </w:rPr>
        <w:t>Mileage will be reimbursed at the current IRS rate at the time of travel.</w:t>
      </w:r>
    </w:p>
    <w:p w14:paraId="084F1F87" w14:textId="77777777" w:rsidR="006167C2" w:rsidRPr="00173894" w:rsidRDefault="006167C2" w:rsidP="006167C2">
      <w:pPr>
        <w:pStyle w:val="Heading4"/>
      </w:pPr>
      <w:r w:rsidRPr="335537F1">
        <w:rPr>
          <w:rFonts w:eastAsia="Calibri" w:cs="Calibri"/>
          <w:color w:val="003864"/>
        </w:rPr>
        <w:t>Supplies and Expenses</w:t>
      </w:r>
    </w:p>
    <w:p w14:paraId="5E794500" w14:textId="77777777" w:rsidR="006167C2" w:rsidRPr="00173894" w:rsidRDefault="006167C2" w:rsidP="006167C2">
      <w:r w:rsidRPr="335537F1">
        <w:rPr>
          <w:rFonts w:eastAsia="Calibri" w:cs="Calibri"/>
          <w:szCs w:val="24"/>
        </w:rPr>
        <w:t xml:space="preserve">Briefly explain the expected costs for items and services the applicant will purchase to run the program. These might </w:t>
      </w:r>
      <w:proofErr w:type="gramStart"/>
      <w:r w:rsidRPr="335537F1">
        <w:rPr>
          <w:rFonts w:eastAsia="Calibri" w:cs="Calibri"/>
          <w:szCs w:val="24"/>
        </w:rPr>
        <w:t>include:</w:t>
      </w:r>
      <w:proofErr w:type="gramEnd"/>
      <w:r w:rsidRPr="335537F1">
        <w:rPr>
          <w:rFonts w:eastAsia="Calibri" w:cs="Calibri"/>
          <w:szCs w:val="24"/>
        </w:rPr>
        <w:t xml:space="preserve"> additional telephone equipment; postage; printing; photocopying; office supplies; training materials; and equipment. Include the costs expected to be incurred to ensure that community representatives, partners, or clients who are included in the applicant’s process or program can participate fully. Examples of these costs are fees paid to translators or interpreters. Grant funds may not be used to purchase any individual piece of equipment that costs more than $5,000, or for major capital improvements to property.</w:t>
      </w:r>
      <w:r w:rsidRPr="335537F1">
        <w:rPr>
          <w:rFonts w:eastAsia="Calibri" w:cs="Calibri"/>
          <w:sz w:val="21"/>
          <w:szCs w:val="21"/>
        </w:rPr>
        <w:t xml:space="preserve"> </w:t>
      </w:r>
    </w:p>
    <w:p w14:paraId="6D58EB5C" w14:textId="77777777" w:rsidR="006167C2" w:rsidRPr="00173894" w:rsidRDefault="006167C2" w:rsidP="006167C2">
      <w:pPr>
        <w:pStyle w:val="Heading4"/>
      </w:pPr>
      <w:r w:rsidRPr="335537F1">
        <w:rPr>
          <w:rFonts w:eastAsia="Calibri" w:cs="Calibri"/>
          <w:color w:val="003864"/>
        </w:rPr>
        <w:lastRenderedPageBreak/>
        <w:t>Other</w:t>
      </w:r>
    </w:p>
    <w:p w14:paraId="435B8FFE" w14:textId="463FDB4B" w:rsidR="006167C2" w:rsidRPr="00173894" w:rsidRDefault="006167C2" w:rsidP="006167C2">
      <w:r w:rsidRPr="21A3F7BA">
        <w:rPr>
          <w:rFonts w:eastAsia="Calibri" w:cs="Calibri"/>
        </w:rPr>
        <w:t xml:space="preserve">Include in this section any expenses the applicant expects to have for other items that do not fit in any other category. Some examples include but are not limited </w:t>
      </w:r>
      <w:proofErr w:type="gramStart"/>
      <w:r w:rsidRPr="21A3F7BA">
        <w:rPr>
          <w:rFonts w:eastAsia="Calibri" w:cs="Calibri"/>
        </w:rPr>
        <w:t>to:</w:t>
      </w:r>
      <w:proofErr w:type="gramEnd"/>
      <w:r w:rsidRPr="21A3F7BA">
        <w:rPr>
          <w:rFonts w:eastAsia="Calibri" w:cs="Calibri"/>
        </w:rPr>
        <w:t xml:space="preserve"> staff training and incentives. Grant funds cannot be used for capital purchases, permanent improvements; cash</w:t>
      </w:r>
      <w:r w:rsidR="0078448F">
        <w:rPr>
          <w:rFonts w:eastAsia="Calibri" w:cs="Calibri"/>
        </w:rPr>
        <w:t xml:space="preserve"> </w:t>
      </w:r>
      <w:r w:rsidRPr="335537F1">
        <w:rPr>
          <w:rFonts w:eastAsia="Calibri" w:cs="Calibri"/>
          <w:szCs w:val="24"/>
        </w:rPr>
        <w:t>assistance paid directly to individuals; or any cost not directly related to the grant. Expenses in the “Other” line should represent the appropriate fair share to the grant.</w:t>
      </w:r>
    </w:p>
    <w:p w14:paraId="2AAFDB17" w14:textId="77777777" w:rsidR="006167C2" w:rsidRPr="00173894" w:rsidRDefault="006167C2" w:rsidP="006167C2">
      <w:pPr>
        <w:pStyle w:val="Heading4"/>
      </w:pPr>
      <w:r w:rsidRPr="335537F1">
        <w:rPr>
          <w:rFonts w:eastAsia="Calibri" w:cs="Calibri"/>
          <w:color w:val="003864"/>
        </w:rPr>
        <w:t>Indirect Costs</w:t>
      </w:r>
    </w:p>
    <w:p w14:paraId="3774D6B3" w14:textId="77777777" w:rsidR="006167C2" w:rsidRPr="00173894" w:rsidRDefault="006167C2" w:rsidP="006167C2">
      <w:r w:rsidRPr="335537F1">
        <w:rPr>
          <w:rFonts w:eastAsia="Calibri" w:cs="Calibri"/>
          <w:szCs w:val="24"/>
        </w:rPr>
        <w:t>Indirect costs are expenses of doing business that cannot be directly attributed to a specific grant program or budget line item. These costs are often allocated across an entire agency and may include administrative, executive and/or supervisory salaries and fringe, rent, facilities maintenance, insurance premiums, etc.</w:t>
      </w:r>
    </w:p>
    <w:p w14:paraId="185D6699" w14:textId="77777777" w:rsidR="006167C2" w:rsidRPr="00173894" w:rsidRDefault="006167C2" w:rsidP="006167C2">
      <w:r w:rsidRPr="335537F1">
        <w:rPr>
          <w:rFonts w:eastAsia="Calibri" w:cs="Calibri"/>
          <w:szCs w:val="24"/>
        </w:rPr>
        <w:t>The following are examples that could be included in indirect costs:</w:t>
      </w:r>
    </w:p>
    <w:p w14:paraId="5235BFB1"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Your department pays a general percentage to the city/county attorney’s office or the sheriff’s department and these costs cannot be specifically attributed to an individual grant.</w:t>
      </w:r>
    </w:p>
    <w:p w14:paraId="7307C768"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Your CHB or department pays a fee or percentage to the county/city human resources department and these costs are not tied to a specific grant.</w:t>
      </w:r>
    </w:p>
    <w:p w14:paraId="0C79E662"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The CHBs accounting system does not allow community health services (CHS) administrator’s time to be directly attributed to specific grant activities.</w:t>
      </w:r>
    </w:p>
    <w:p w14:paraId="3B87EBFC" w14:textId="77777777" w:rsidR="006167C2" w:rsidRPr="00173894" w:rsidRDefault="006167C2" w:rsidP="006167C2">
      <w:r w:rsidRPr="335537F1">
        <w:rPr>
          <w:rFonts w:eastAsia="Calibri" w:cs="Calibri"/>
          <w:szCs w:val="24"/>
        </w:rP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of Salaries and Fringe, Supplies, Contractual Services, or Other. They </w:t>
      </w:r>
      <w:r w:rsidRPr="335537F1">
        <w:rPr>
          <w:rFonts w:eastAsia="Calibri" w:cs="Calibri"/>
          <w:b/>
          <w:bCs/>
          <w:szCs w:val="24"/>
        </w:rPr>
        <w:t xml:space="preserve">should not </w:t>
      </w:r>
      <w:r w:rsidRPr="335537F1">
        <w:rPr>
          <w:rFonts w:eastAsia="Calibri" w:cs="Calibri"/>
          <w:szCs w:val="24"/>
        </w:rPr>
        <w:t>be included in the Indirect line.</w:t>
      </w:r>
    </w:p>
    <w:p w14:paraId="6874E6BB" w14:textId="77777777" w:rsidR="006167C2" w:rsidRPr="00173894" w:rsidRDefault="006167C2" w:rsidP="006167C2">
      <w:r w:rsidRPr="335537F1">
        <w:rPr>
          <w:rFonts w:eastAsia="Calibri" w:cs="Calibri"/>
          <w:szCs w:val="24"/>
        </w:rPr>
        <w:t>The following are examples of administrative costs that should be included in direct lines of the budget and/or invoice:</w:t>
      </w:r>
    </w:p>
    <w:p w14:paraId="67C47902"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The CHS administrator’s time that can be tracked through time studies to a specific grant (include in the Salary/Fringe line).</w:t>
      </w:r>
    </w:p>
    <w:p w14:paraId="77634333"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 xml:space="preserve">A portion of secretarial/administrative support, accounting, human </w:t>
      </w:r>
      <w:proofErr w:type="gramStart"/>
      <w:r w:rsidRPr="335537F1">
        <w:rPr>
          <w:rFonts w:eastAsia="Calibri" w:cs="Calibri"/>
          <w:szCs w:val="24"/>
        </w:rPr>
        <w:t>resources</w:t>
      </w:r>
      <w:proofErr w:type="gramEnd"/>
      <w:r w:rsidRPr="335537F1">
        <w:rPr>
          <w:rFonts w:eastAsia="Calibri" w:cs="Calibri"/>
          <w:szCs w:val="24"/>
        </w:rPr>
        <w:t xml:space="preserve"> or IT support staff expenses that can be tracked through time studies to a specific grant (include in the Salary/Fringe line).</w:t>
      </w:r>
    </w:p>
    <w:p w14:paraId="3615F6EF" w14:textId="77777777" w:rsidR="006167C2" w:rsidRPr="00173894" w:rsidRDefault="006167C2" w:rsidP="006167C2">
      <w:pPr>
        <w:pStyle w:val="ListParagraph"/>
        <w:numPr>
          <w:ilvl w:val="0"/>
          <w:numId w:val="28"/>
        </w:numPr>
        <w:rPr>
          <w:rFonts w:eastAsia="Calibri" w:cs="Calibri"/>
          <w:szCs w:val="24"/>
        </w:rPr>
      </w:pPr>
      <w:r w:rsidRPr="335537F1">
        <w:rPr>
          <w:rFonts w:eastAsia="Calibri" w:cs="Calibri"/>
          <w:szCs w:val="24"/>
        </w:rPr>
        <w:t xml:space="preserve">Printing and supplies that your accounting system </w:t>
      </w:r>
      <w:proofErr w:type="gramStart"/>
      <w:r w:rsidRPr="335537F1">
        <w:rPr>
          <w:rFonts w:eastAsia="Calibri" w:cs="Calibri"/>
          <w:szCs w:val="24"/>
        </w:rPr>
        <w:t>is able to</w:t>
      </w:r>
      <w:proofErr w:type="gramEnd"/>
      <w:r w:rsidRPr="335537F1">
        <w:rPr>
          <w:rFonts w:eastAsia="Calibri" w:cs="Calibri"/>
          <w:szCs w:val="24"/>
        </w:rPr>
        <w:t xml:space="preserve"> track (for example through copy codes) to a specific grant (include in the Supply line).</w:t>
      </w:r>
    </w:p>
    <w:p w14:paraId="03AF0EF6" w14:textId="77777777" w:rsidR="006167C2" w:rsidRPr="00173894" w:rsidRDefault="006167C2" w:rsidP="006167C2">
      <w:pPr>
        <w:jc w:val="both"/>
      </w:pPr>
      <w:r w:rsidRPr="335537F1">
        <w:rPr>
          <w:rFonts w:eastAsia="Calibri" w:cs="Calibri"/>
          <w:szCs w:val="24"/>
        </w:rPr>
        <w:t>Any salary costs included in the Salary and Fringe line of the budget and/or invoice must be if supported by proper time documentation. The total allowed for indirect costs can be charges up to your federally approved indirect rate, or up to a maximum of 10%.</w:t>
      </w:r>
    </w:p>
    <w:p w14:paraId="4072D096" w14:textId="26D584AC" w:rsidR="006167C2" w:rsidRDefault="006167C2" w:rsidP="00E971BF">
      <w:pPr>
        <w:suppressAutoHyphens w:val="0"/>
        <w:spacing w:before="60" w:after="60"/>
      </w:pPr>
      <w:r w:rsidRPr="335537F1">
        <w:rPr>
          <w:rFonts w:eastAsia="Calibri" w:cs="Calibri"/>
          <w:szCs w:val="24"/>
        </w:rPr>
        <w:t>If the applicant will be using a Federally Negotiated Indirect Cost Rate, you will need to submit with your application your most current federally approved indirect rate.</w:t>
      </w:r>
    </w:p>
    <w:p w14:paraId="02182CDD" w14:textId="136548DF" w:rsidR="004A6714" w:rsidRPr="00F607F2" w:rsidRDefault="00C23801" w:rsidP="004A6714">
      <w:pPr>
        <w:pStyle w:val="Heading3"/>
        <w:spacing w:before="0" w:after="160" w:line="276" w:lineRule="auto"/>
      </w:pPr>
      <w:bookmarkStart w:id="56" w:name="_Attachment_FC:_Application"/>
      <w:bookmarkStart w:id="57" w:name="_Toc158815145"/>
      <w:bookmarkEnd w:id="56"/>
      <w:r>
        <w:lastRenderedPageBreak/>
        <w:t xml:space="preserve">Appendix </w:t>
      </w:r>
      <w:r w:rsidR="00A62008">
        <w:t>F</w:t>
      </w:r>
      <w:r w:rsidR="004A6714">
        <w:t>: Application Score Sheet</w:t>
      </w:r>
      <w:bookmarkEnd w:id="57"/>
      <w:r w:rsidR="004A6714">
        <w:t xml:space="preserve"> </w:t>
      </w:r>
    </w:p>
    <w:p w14:paraId="747DBC26" w14:textId="77777777" w:rsidR="004A6714" w:rsidRDefault="004A6714" w:rsidP="004A6714">
      <w:pPr>
        <w:rPr>
          <w:rFonts w:eastAsiaTheme="majorEastAsia"/>
        </w:rPr>
      </w:pPr>
      <w:r w:rsidRPr="009521FB">
        <w:rPr>
          <w:rFonts w:eastAsiaTheme="majorEastAsia"/>
        </w:rPr>
        <w:t xml:space="preserve">A numerical scoring system will be used to evaluate eligible applications. Scores will be used to develop final recommendations. </w:t>
      </w:r>
    </w:p>
    <w:p w14:paraId="16A801E9" w14:textId="77777777" w:rsidR="004A6714" w:rsidRDefault="004A6714" w:rsidP="004A6714">
      <w:pPr>
        <w:rPr>
          <w:rFonts w:eastAsiaTheme="majorEastAsia"/>
        </w:rPr>
      </w:pPr>
      <w:r w:rsidRPr="009521FB">
        <w:rPr>
          <w:rFonts w:eastAsiaTheme="majorEastAsia"/>
        </w:rPr>
        <w:t xml:space="preserve">Applicants are encouraged to score their own application using the evaluation </w:t>
      </w:r>
      <w:proofErr w:type="gramStart"/>
      <w:r w:rsidRPr="009521FB">
        <w:rPr>
          <w:rFonts w:eastAsiaTheme="majorEastAsia"/>
        </w:rPr>
        <w:t>score-sheet</w:t>
      </w:r>
      <w:proofErr w:type="gramEnd"/>
      <w:r w:rsidRPr="009521FB">
        <w:rPr>
          <w:rFonts w:eastAsiaTheme="majorEastAsia"/>
        </w:rPr>
        <w:t xml:space="preserve"> before submitting their application.  This step is not required but may help ensure applications address the criteria evaluators will use to score applications. </w:t>
      </w:r>
    </w:p>
    <w:p w14:paraId="465DF4AD" w14:textId="77777777" w:rsidR="004A6714" w:rsidRPr="00803C16" w:rsidRDefault="004A6714" w:rsidP="004A6714">
      <w:pPr>
        <w:pStyle w:val="Heading4"/>
      </w:pPr>
      <w:r>
        <w:t>Rating Levels</w:t>
      </w:r>
    </w:p>
    <w:tbl>
      <w:tblPr>
        <w:tblStyle w:val="MDHstyle"/>
        <w:tblW w:w="9447" w:type="dxa"/>
        <w:tblLook w:val="04A0" w:firstRow="1" w:lastRow="0" w:firstColumn="1" w:lastColumn="0" w:noHBand="0" w:noVBand="1"/>
        <w:tblDescription w:val="Table"/>
      </w:tblPr>
      <w:tblGrid>
        <w:gridCol w:w="1977"/>
        <w:gridCol w:w="7470"/>
      </w:tblGrid>
      <w:tr w:rsidR="004A6714" w:rsidRPr="0051572B" w14:paraId="751D69C4"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77" w:type="dxa"/>
          </w:tcPr>
          <w:p w14:paraId="1D80710F" w14:textId="77777777" w:rsidR="004A6714" w:rsidRPr="0051572B" w:rsidRDefault="004A6714">
            <w:pPr>
              <w:pStyle w:val="TableText-calibri10"/>
            </w:pPr>
            <w:r>
              <w:t>Rating or Score</w:t>
            </w:r>
          </w:p>
        </w:tc>
        <w:tc>
          <w:tcPr>
            <w:tcW w:w="7470" w:type="dxa"/>
          </w:tcPr>
          <w:p w14:paraId="637E089D" w14:textId="77777777" w:rsidR="004A6714" w:rsidRPr="0051572B" w:rsidRDefault="004A6714">
            <w:pPr>
              <w:pStyle w:val="TableText-calibri10"/>
              <w:cnfStyle w:val="100000000000" w:firstRow="1" w:lastRow="0" w:firstColumn="0" w:lastColumn="0" w:oddVBand="0" w:evenVBand="0" w:oddHBand="0" w:evenHBand="0" w:firstRowFirstColumn="0" w:firstRowLastColumn="0" w:lastRowFirstColumn="0" w:lastRowLastColumn="0"/>
            </w:pPr>
            <w:r>
              <w:t>Description</w:t>
            </w:r>
          </w:p>
        </w:tc>
      </w:tr>
      <w:tr w:rsidR="004A6714" w:rsidRPr="0051572B" w14:paraId="392F10D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dxa"/>
          </w:tcPr>
          <w:p w14:paraId="046F7247" w14:textId="77777777" w:rsidR="004A6714" w:rsidRPr="0051572B" w:rsidRDefault="004A6714">
            <w:pPr>
              <w:pStyle w:val="TableText-calibri10"/>
              <w:spacing w:before="0" w:after="0"/>
            </w:pPr>
            <w:r>
              <w:t xml:space="preserve">Excellent </w:t>
            </w:r>
            <w:r w:rsidRPr="31DF1AC3">
              <w:rPr>
                <w:b/>
              </w:rPr>
              <w:t>or 5</w:t>
            </w:r>
          </w:p>
        </w:tc>
        <w:tc>
          <w:tcPr>
            <w:tcW w:w="7470" w:type="dxa"/>
          </w:tcPr>
          <w:p w14:paraId="427FBAD3" w14:textId="77777777" w:rsidR="004A6714" w:rsidRPr="00C874C9" w:rsidRDefault="004A6714">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874C9">
              <w:rPr>
                <w:sz w:val="20"/>
              </w:rPr>
              <w:t>Outstanding level of quality; significantly exceeds all aspects of the minimum requirem</w:t>
            </w:r>
            <w:r>
              <w:rPr>
                <w:sz w:val="20"/>
              </w:rPr>
              <w:t>ents; no significant weaknesses.</w:t>
            </w:r>
          </w:p>
        </w:tc>
      </w:tr>
      <w:tr w:rsidR="004A6714" w:rsidRPr="0051572B" w14:paraId="5A7B814C" w14:textId="77777777">
        <w:trPr>
          <w:trHeight w:val="20"/>
        </w:trPr>
        <w:tc>
          <w:tcPr>
            <w:cnfStyle w:val="001000000000" w:firstRow="0" w:lastRow="0" w:firstColumn="1" w:lastColumn="0" w:oddVBand="0" w:evenVBand="0" w:oddHBand="0" w:evenHBand="0" w:firstRowFirstColumn="0" w:firstRowLastColumn="0" w:lastRowFirstColumn="0" w:lastRowLastColumn="0"/>
            <w:tcW w:w="1977" w:type="dxa"/>
          </w:tcPr>
          <w:p w14:paraId="5DA6AA73" w14:textId="77777777" w:rsidR="004A6714" w:rsidRPr="0051572B" w:rsidRDefault="004A6714">
            <w:pPr>
              <w:pStyle w:val="TableText-calibri10"/>
              <w:spacing w:before="0" w:after="0"/>
            </w:pPr>
            <w:r>
              <w:t xml:space="preserve">Very Good </w:t>
            </w:r>
            <w:r w:rsidRPr="31DF1AC3">
              <w:rPr>
                <w:b/>
              </w:rPr>
              <w:t>or 4</w:t>
            </w:r>
          </w:p>
        </w:tc>
        <w:tc>
          <w:tcPr>
            <w:tcW w:w="7470" w:type="dxa"/>
          </w:tcPr>
          <w:p w14:paraId="5DE5F882" w14:textId="77777777" w:rsidR="004A6714" w:rsidRPr="00C874C9" w:rsidRDefault="004A6714">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C874C9">
              <w:rPr>
                <w:sz w:val="20"/>
              </w:rPr>
              <w:t xml:space="preserve">Substantial </w:t>
            </w:r>
            <w:proofErr w:type="gramStart"/>
            <w:r w:rsidRPr="00C874C9">
              <w:rPr>
                <w:sz w:val="20"/>
              </w:rPr>
              <w:t>response;</w:t>
            </w:r>
            <w:proofErr w:type="gramEnd"/>
            <w:r w:rsidRPr="00C874C9">
              <w:rPr>
                <w:sz w:val="20"/>
              </w:rPr>
              <w:t xml:space="preserve"> meets in all aspects and in some cases exceeds, the minimum requirements; no significant weaknesses. </w:t>
            </w:r>
          </w:p>
        </w:tc>
      </w:tr>
      <w:tr w:rsidR="004A6714" w:rsidRPr="0051572B" w14:paraId="334B3BAE" w14:textId="77777777">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977" w:type="dxa"/>
          </w:tcPr>
          <w:p w14:paraId="4F1C13EE" w14:textId="77777777" w:rsidR="004A6714" w:rsidRPr="0051572B" w:rsidRDefault="004A6714">
            <w:pPr>
              <w:pStyle w:val="TableText-calibri10"/>
              <w:spacing w:before="0" w:after="0"/>
            </w:pPr>
            <w:r>
              <w:t xml:space="preserve">Good </w:t>
            </w:r>
            <w:r w:rsidRPr="31DF1AC3">
              <w:rPr>
                <w:b/>
              </w:rPr>
              <w:t>or 3</w:t>
            </w:r>
          </w:p>
        </w:tc>
        <w:tc>
          <w:tcPr>
            <w:tcW w:w="7470" w:type="dxa"/>
          </w:tcPr>
          <w:p w14:paraId="03356AB4" w14:textId="77777777" w:rsidR="004A6714" w:rsidRPr="00C874C9" w:rsidRDefault="004A6714">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C874C9">
              <w:rPr>
                <w:sz w:val="20"/>
              </w:rPr>
              <w:t>Generally</w:t>
            </w:r>
            <w:proofErr w:type="gramEnd"/>
            <w:r w:rsidRPr="00C874C9">
              <w:rPr>
                <w:sz w:val="20"/>
              </w:rPr>
              <w:t xml:space="preserve"> meets minimum requirements; significant weaknesses, but correctable. </w:t>
            </w:r>
          </w:p>
        </w:tc>
      </w:tr>
      <w:tr w:rsidR="004A6714" w:rsidRPr="0051572B" w14:paraId="53A8A0E8" w14:textId="77777777">
        <w:trPr>
          <w:trHeight w:val="20"/>
        </w:trPr>
        <w:tc>
          <w:tcPr>
            <w:cnfStyle w:val="001000000000" w:firstRow="0" w:lastRow="0" w:firstColumn="1" w:lastColumn="0" w:oddVBand="0" w:evenVBand="0" w:oddHBand="0" w:evenHBand="0" w:firstRowFirstColumn="0" w:firstRowLastColumn="0" w:lastRowFirstColumn="0" w:lastRowLastColumn="0"/>
            <w:tcW w:w="1977" w:type="dxa"/>
          </w:tcPr>
          <w:p w14:paraId="683D5635" w14:textId="77777777" w:rsidR="004A6714" w:rsidRPr="0051572B" w:rsidRDefault="004A6714">
            <w:pPr>
              <w:pStyle w:val="TableText-calibri10"/>
              <w:spacing w:before="0" w:after="0"/>
            </w:pPr>
            <w:r>
              <w:t xml:space="preserve">Marginal </w:t>
            </w:r>
            <w:r w:rsidRPr="31DF1AC3">
              <w:rPr>
                <w:b/>
              </w:rPr>
              <w:t>or 2</w:t>
            </w:r>
          </w:p>
        </w:tc>
        <w:tc>
          <w:tcPr>
            <w:tcW w:w="7470" w:type="dxa"/>
          </w:tcPr>
          <w:p w14:paraId="1421117D" w14:textId="77777777" w:rsidR="004A6714" w:rsidRPr="00C874C9" w:rsidRDefault="004A6714">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31DF1AC3">
              <w:rPr>
                <w:sz w:val="20"/>
                <w:szCs w:val="20"/>
              </w:rPr>
              <w:t xml:space="preserve">Lack of essential information; low probability for success; significant weaknesses, but correctable. </w:t>
            </w:r>
          </w:p>
        </w:tc>
      </w:tr>
      <w:tr w:rsidR="004A6714" w:rsidRPr="0051572B" w14:paraId="2F539C9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dxa"/>
          </w:tcPr>
          <w:p w14:paraId="0731BC7A" w14:textId="77777777" w:rsidR="004A6714" w:rsidRDefault="004A6714">
            <w:pPr>
              <w:pStyle w:val="TableText-calibri10"/>
              <w:spacing w:before="0" w:after="0"/>
            </w:pPr>
            <w:r>
              <w:t xml:space="preserve">Unsatisfactory </w:t>
            </w:r>
            <w:r w:rsidRPr="31DF1AC3">
              <w:rPr>
                <w:b/>
              </w:rPr>
              <w:t>or 1</w:t>
            </w:r>
          </w:p>
        </w:tc>
        <w:tc>
          <w:tcPr>
            <w:tcW w:w="7470" w:type="dxa"/>
          </w:tcPr>
          <w:p w14:paraId="1A183FC8" w14:textId="77777777" w:rsidR="004A6714" w:rsidRPr="00C874C9" w:rsidRDefault="004A6714">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874C9">
              <w:rPr>
                <w:sz w:val="20"/>
              </w:rPr>
              <w:t xml:space="preserve">Fails to meet minimum requirements; needs major revision to make it acceptable. </w:t>
            </w:r>
          </w:p>
        </w:tc>
      </w:tr>
    </w:tbl>
    <w:p w14:paraId="35AC45BF" w14:textId="77777777" w:rsidR="004A6714" w:rsidRPr="00020222" w:rsidRDefault="004A6714" w:rsidP="004A6714">
      <w:pPr>
        <w:pStyle w:val="Heading4"/>
        <w:rPr>
          <w:rStyle w:val="MakeLight"/>
          <w:rFonts w:asciiTheme="minorHAnsi" w:hAnsiTheme="minorHAnsi" w:cstheme="minorBidi"/>
          <w:b w:val="0"/>
        </w:rPr>
      </w:pPr>
      <w:r w:rsidRPr="31DF1AC3">
        <w:rPr>
          <w:rStyle w:val="MakeLight"/>
          <w:rFonts w:asciiTheme="minorHAnsi" w:hAnsiTheme="minorHAnsi" w:cstheme="minorBidi"/>
        </w:rPr>
        <w:t>Scoring Sections</w:t>
      </w:r>
    </w:p>
    <w:p w14:paraId="2CFC7CE4" w14:textId="77777777" w:rsidR="004A6714" w:rsidRPr="00A47F3B" w:rsidRDefault="004A6714" w:rsidP="004A6714">
      <w:pPr>
        <w:pStyle w:val="TableFigureTitle"/>
        <w:spacing w:before="120"/>
        <w:jc w:val="left"/>
        <w:rPr>
          <w:b w:val="0"/>
          <w:bCs w:val="0"/>
          <w:caps/>
          <w:sz w:val="24"/>
          <w:szCs w:val="24"/>
        </w:rPr>
      </w:pPr>
      <w:r w:rsidRPr="31DF1AC3">
        <w:rPr>
          <w:rStyle w:val="MAKEBOLDUCNAVY"/>
        </w:rPr>
        <w:t>I. Organizational Capacity (</w:t>
      </w:r>
      <w:r>
        <w:rPr>
          <w:rStyle w:val="MAKEBOLDUCNAVY"/>
        </w:rPr>
        <w:t>15</w:t>
      </w:r>
      <w:r w:rsidRPr="31DF1AC3">
        <w:rPr>
          <w:rStyle w:val="MAKEBOLDUCNAVY"/>
        </w:rPr>
        <w:t xml:space="preserve"> points)</w:t>
      </w:r>
    </w:p>
    <w:tbl>
      <w:tblPr>
        <w:tblStyle w:val="MDHstyle"/>
        <w:tblW w:w="9447" w:type="dxa"/>
        <w:tblLook w:val="04A0" w:firstRow="1" w:lastRow="0" w:firstColumn="1" w:lastColumn="0" w:noHBand="0" w:noVBand="1"/>
        <w:tblDescription w:val="Table"/>
      </w:tblPr>
      <w:tblGrid>
        <w:gridCol w:w="8097"/>
        <w:gridCol w:w="1350"/>
      </w:tblGrid>
      <w:tr w:rsidR="004A6714" w:rsidRPr="0051572B" w14:paraId="5DD77AB7" w14:textId="7777777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6D4FFBC2" w14:textId="77777777" w:rsidR="004A6714" w:rsidRPr="00BA5F37" w:rsidRDefault="004A6714">
            <w:pPr>
              <w:spacing w:before="0" w:after="0"/>
              <w:rPr>
                <w:sz w:val="20"/>
                <w:szCs w:val="20"/>
              </w:rPr>
            </w:pPr>
            <w:r w:rsidRPr="31DF1AC3">
              <w:rPr>
                <w:sz w:val="20"/>
                <w:szCs w:val="20"/>
              </w:rPr>
              <w:t>Criteria</w:t>
            </w:r>
          </w:p>
        </w:tc>
        <w:tc>
          <w:tcPr>
            <w:tcW w:w="1350" w:type="dxa"/>
          </w:tcPr>
          <w:p w14:paraId="307A45E0" w14:textId="77777777" w:rsidR="004A6714" w:rsidRPr="0051572B" w:rsidRDefault="004A6714">
            <w:pPr>
              <w:pStyle w:val="TableText-calibri10"/>
              <w:spacing w:before="0" w:after="0"/>
              <w:cnfStyle w:val="100000000000" w:firstRow="1" w:lastRow="0" w:firstColumn="0" w:lastColumn="0" w:oddVBand="0" w:evenVBand="0" w:oddHBand="0" w:evenHBand="0" w:firstRowFirstColumn="0" w:firstRowLastColumn="0" w:lastRowFirstColumn="0" w:lastRowLastColumn="0"/>
            </w:pPr>
            <w:r>
              <w:t>Score (1-5)</w:t>
            </w:r>
          </w:p>
        </w:tc>
      </w:tr>
      <w:tr w:rsidR="004A6714" w:rsidRPr="0051572B" w14:paraId="37CC5C9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E8B9E3D" w14:textId="77777777" w:rsidR="004A6714" w:rsidRPr="00CF14BE" w:rsidRDefault="004A6714">
            <w:pPr>
              <w:pStyle w:val="ListParagraph"/>
              <w:numPr>
                <w:ilvl w:val="0"/>
                <w:numId w:val="36"/>
              </w:numPr>
              <w:spacing w:before="0" w:after="0"/>
              <w:ind w:left="404"/>
              <w:rPr>
                <w:rFonts w:asciiTheme="minorHAnsi" w:hAnsiTheme="minorHAnsi"/>
                <w:sz w:val="20"/>
                <w:szCs w:val="20"/>
              </w:rPr>
            </w:pPr>
            <w:r w:rsidRPr="00E46589">
              <w:rPr>
                <w:rFonts w:asciiTheme="minorHAnsi" w:hAnsiTheme="minorHAnsi"/>
                <w:sz w:val="20"/>
                <w:szCs w:val="20"/>
              </w:rPr>
              <w:t>The organization has relevant experience working in the target community to address drug overdose and morbidity in those who are pregnant or have just given birth and their infants</w:t>
            </w:r>
            <w:r>
              <w:rPr>
                <w:rFonts w:asciiTheme="minorHAnsi" w:hAnsiTheme="minorHAnsi"/>
                <w:sz w:val="20"/>
                <w:szCs w:val="20"/>
              </w:rPr>
              <w:t>.</w:t>
            </w:r>
            <w:r w:rsidRPr="00226A7C">
              <w:rPr>
                <w:rFonts w:asciiTheme="minorHAnsi" w:hAnsiTheme="minorHAnsi"/>
                <w:sz w:val="20"/>
                <w:szCs w:val="20"/>
              </w:rPr>
              <w:t xml:space="preserve"> </w:t>
            </w:r>
            <w:r>
              <w:rPr>
                <w:rFonts w:asciiTheme="minorHAnsi" w:hAnsiTheme="minorHAnsi"/>
                <w:sz w:val="20"/>
                <w:szCs w:val="20"/>
              </w:rPr>
              <w:t>S</w:t>
            </w:r>
            <w:r w:rsidRPr="00CF14BE">
              <w:rPr>
                <w:rFonts w:asciiTheme="minorHAnsi" w:hAnsiTheme="minorHAnsi"/>
                <w:sz w:val="20"/>
                <w:szCs w:val="20"/>
              </w:rPr>
              <w:t>hows a strong history of working to eliminate health disparities in maternal and infant health. The organization has previous experience managing state of Minnesota grant funds.</w:t>
            </w:r>
          </w:p>
        </w:tc>
        <w:tc>
          <w:tcPr>
            <w:tcW w:w="1350" w:type="dxa"/>
          </w:tcPr>
          <w:p w14:paraId="3D42693F" w14:textId="77777777" w:rsidR="004A6714" w:rsidRPr="00BA5F37" w:rsidRDefault="004A6714">
            <w:pPr>
              <w:pStyle w:val="TableText-calibri10"/>
              <w:spacing w:before="0" w:after="0"/>
              <w:cnfStyle w:val="000000100000" w:firstRow="0" w:lastRow="0" w:firstColumn="0" w:lastColumn="0" w:oddVBand="0" w:evenVBand="0" w:oddHBand="1" w:evenHBand="0" w:firstRowFirstColumn="0" w:firstRowLastColumn="0" w:lastRowFirstColumn="0" w:lastRowLastColumn="0"/>
            </w:pPr>
          </w:p>
        </w:tc>
      </w:tr>
      <w:tr w:rsidR="004A6714" w:rsidRPr="0051572B" w14:paraId="29BED687"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360A0539" w14:textId="77777777" w:rsidR="004A6714" w:rsidRPr="0019673A" w:rsidRDefault="004A6714">
            <w:pPr>
              <w:pStyle w:val="ListParagraph"/>
              <w:numPr>
                <w:ilvl w:val="0"/>
                <w:numId w:val="36"/>
              </w:numPr>
              <w:spacing w:before="0" w:after="0"/>
              <w:ind w:left="404" w:right="-30"/>
              <w:rPr>
                <w:rFonts w:cs="Microsoft Sans Serif"/>
                <w:sz w:val="20"/>
                <w:szCs w:val="20"/>
              </w:rPr>
            </w:pPr>
            <w:r w:rsidRPr="0019673A">
              <w:rPr>
                <w:rFonts w:asciiTheme="minorHAnsi" w:hAnsiTheme="minorHAnsi" w:cstheme="minorHAnsi"/>
                <w:sz w:val="20"/>
                <w:szCs w:val="20"/>
              </w:rPr>
              <w:t xml:space="preserve">The </w:t>
            </w:r>
            <w:r>
              <w:rPr>
                <w:rFonts w:asciiTheme="minorHAnsi" w:hAnsiTheme="minorHAnsi" w:cstheme="minorHAnsi"/>
                <w:sz w:val="20"/>
                <w:szCs w:val="20"/>
              </w:rPr>
              <w:t>organization’s</w:t>
            </w:r>
            <w:r w:rsidRPr="0019673A">
              <w:rPr>
                <w:rFonts w:asciiTheme="minorHAnsi" w:hAnsiTheme="minorHAnsi" w:cstheme="minorHAnsi"/>
                <w:sz w:val="20"/>
                <w:szCs w:val="20"/>
              </w:rPr>
              <w:t xml:space="preserve"> staff, leadership and board reflect the population(s) they propose to serve</w:t>
            </w:r>
            <w:r>
              <w:rPr>
                <w:rFonts w:asciiTheme="minorHAnsi" w:hAnsiTheme="minorHAnsi" w:cstheme="minorHAnsi"/>
                <w:sz w:val="20"/>
                <w:szCs w:val="20"/>
              </w:rPr>
              <w:t xml:space="preserve"> and have the necessary training, expertise, and capacity to complete the project.</w:t>
            </w:r>
          </w:p>
        </w:tc>
        <w:tc>
          <w:tcPr>
            <w:tcW w:w="1350" w:type="dxa"/>
          </w:tcPr>
          <w:p w14:paraId="39771DCB" w14:textId="77777777" w:rsidR="004A6714" w:rsidRPr="00BA5F37" w:rsidRDefault="004A6714">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r w:rsidR="004A6714" w:rsidRPr="0051572B" w14:paraId="6387AA0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1938D475" w14:textId="77777777" w:rsidR="004A6714" w:rsidRPr="0019673A" w:rsidRDefault="004A6714">
            <w:pPr>
              <w:pStyle w:val="ListParagraph"/>
              <w:numPr>
                <w:ilvl w:val="0"/>
                <w:numId w:val="36"/>
              </w:numPr>
              <w:spacing w:before="0" w:after="0"/>
              <w:ind w:left="404" w:right="-30"/>
              <w:rPr>
                <w:rFonts w:asciiTheme="minorHAnsi" w:hAnsiTheme="minorHAnsi" w:cstheme="minorHAnsi"/>
                <w:sz w:val="20"/>
                <w:szCs w:val="20"/>
              </w:rPr>
            </w:pPr>
            <w:r>
              <w:rPr>
                <w:rFonts w:asciiTheme="minorHAnsi" w:hAnsiTheme="minorHAnsi" w:cstheme="minorHAnsi"/>
                <w:sz w:val="20"/>
                <w:szCs w:val="20"/>
              </w:rPr>
              <w:t>Organization has experience providing services to</w:t>
            </w:r>
            <w:r>
              <w:t xml:space="preserve"> </w:t>
            </w:r>
            <w:r w:rsidRPr="001F5798">
              <w:rPr>
                <w:rFonts w:asciiTheme="minorHAnsi" w:hAnsiTheme="minorHAnsi" w:cstheme="minorHAnsi"/>
                <w:sz w:val="20"/>
                <w:szCs w:val="20"/>
              </w:rPr>
              <w:t>pregnant/postpartum individuals using substances and their infants</w:t>
            </w:r>
            <w:r>
              <w:rPr>
                <w:rFonts w:asciiTheme="minorHAnsi" w:hAnsiTheme="minorHAnsi" w:cstheme="minorHAnsi"/>
                <w:sz w:val="20"/>
                <w:szCs w:val="20"/>
              </w:rPr>
              <w:t xml:space="preserve">, conveys the ability to innovate and build new work. </w:t>
            </w:r>
          </w:p>
        </w:tc>
        <w:tc>
          <w:tcPr>
            <w:tcW w:w="1350" w:type="dxa"/>
          </w:tcPr>
          <w:p w14:paraId="343B570F" w14:textId="77777777" w:rsidR="004A6714" w:rsidRPr="00BA5F37" w:rsidRDefault="004A6714">
            <w:pPr>
              <w:pStyle w:val="TableText-calibri10"/>
              <w:spacing w:before="0" w:after="0"/>
              <w:cnfStyle w:val="000000100000" w:firstRow="0" w:lastRow="0" w:firstColumn="0" w:lastColumn="0" w:oddVBand="0" w:evenVBand="0" w:oddHBand="1" w:evenHBand="0" w:firstRowFirstColumn="0" w:firstRowLastColumn="0" w:lastRowFirstColumn="0" w:lastRowLastColumn="0"/>
            </w:pPr>
          </w:p>
        </w:tc>
      </w:tr>
      <w:tr w:rsidR="004A6714" w:rsidRPr="0051572B" w14:paraId="19D4A545"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6927E45" w14:textId="77777777" w:rsidR="004A6714" w:rsidRPr="0019673A" w:rsidRDefault="004A6714">
            <w:pPr>
              <w:spacing w:before="0" w:after="0"/>
              <w:jc w:val="right"/>
              <w:rPr>
                <w:b/>
                <w:sz w:val="20"/>
                <w:szCs w:val="20"/>
              </w:rPr>
            </w:pPr>
            <w:r w:rsidRPr="31DF1AC3">
              <w:rPr>
                <w:b/>
                <w:sz w:val="20"/>
                <w:szCs w:val="20"/>
              </w:rPr>
              <w:t xml:space="preserve">Total score points for this section:    </w:t>
            </w:r>
          </w:p>
        </w:tc>
        <w:tc>
          <w:tcPr>
            <w:tcW w:w="1350" w:type="dxa"/>
          </w:tcPr>
          <w:p w14:paraId="1D0311F5" w14:textId="77777777" w:rsidR="004A6714" w:rsidRPr="00BA5F37" w:rsidRDefault="004A6714">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bl>
    <w:p w14:paraId="0DD50390" w14:textId="77777777" w:rsidR="004A6714" w:rsidRPr="00A47F3B" w:rsidRDefault="004A6714" w:rsidP="004A6714">
      <w:pPr>
        <w:pStyle w:val="TableFigureTitle"/>
        <w:jc w:val="left"/>
        <w:rPr>
          <w:rStyle w:val="MAKEBOLDUCNAVY"/>
        </w:rPr>
      </w:pPr>
      <w:r w:rsidRPr="31DF1AC3">
        <w:rPr>
          <w:rStyle w:val="MAKEBOLDUCNAVY"/>
        </w:rPr>
        <w:t xml:space="preserve">II. </w:t>
      </w:r>
      <w:r>
        <w:rPr>
          <w:rStyle w:val="MAKEBOLDUCNAVY"/>
        </w:rPr>
        <w:t>Statement of need</w:t>
      </w:r>
      <w:r w:rsidRPr="31DF1AC3">
        <w:rPr>
          <w:rStyle w:val="MAKEBOLDUCNAVY"/>
        </w:rPr>
        <w:t xml:space="preserve"> (</w:t>
      </w:r>
      <w:r>
        <w:rPr>
          <w:rStyle w:val="MAKEBOLDUCNAVY"/>
        </w:rPr>
        <w:t>15</w:t>
      </w:r>
      <w:r w:rsidRPr="31DF1AC3">
        <w:rPr>
          <w:rStyle w:val="MAKEBOLDUCNAVY"/>
        </w:rPr>
        <w:t xml:space="preserve"> points)</w:t>
      </w:r>
    </w:p>
    <w:tbl>
      <w:tblPr>
        <w:tblStyle w:val="MDHstyle"/>
        <w:tblW w:w="9447" w:type="dxa"/>
        <w:tblLook w:val="04A0" w:firstRow="1" w:lastRow="0" w:firstColumn="1" w:lastColumn="0" w:noHBand="0" w:noVBand="1"/>
        <w:tblDescription w:val="Table"/>
      </w:tblPr>
      <w:tblGrid>
        <w:gridCol w:w="8097"/>
        <w:gridCol w:w="1350"/>
      </w:tblGrid>
      <w:tr w:rsidR="004A6714" w:rsidRPr="0051572B" w14:paraId="38514303" w14:textId="7777777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3FF66755" w14:textId="77777777" w:rsidR="004A6714" w:rsidRPr="00E46589" w:rsidRDefault="004A6714">
            <w:pPr>
              <w:spacing w:before="0" w:after="0"/>
              <w:rPr>
                <w:rFonts w:asciiTheme="minorHAnsi" w:hAnsiTheme="minorHAnsi"/>
                <w:sz w:val="20"/>
                <w:szCs w:val="20"/>
              </w:rPr>
            </w:pPr>
            <w:r w:rsidRPr="00E46589">
              <w:rPr>
                <w:rFonts w:asciiTheme="minorHAnsi" w:hAnsiTheme="minorHAnsi"/>
                <w:sz w:val="20"/>
                <w:szCs w:val="20"/>
              </w:rPr>
              <w:t>Criteria</w:t>
            </w:r>
          </w:p>
        </w:tc>
        <w:tc>
          <w:tcPr>
            <w:tcW w:w="1350" w:type="dxa"/>
          </w:tcPr>
          <w:p w14:paraId="6AE6EE4F" w14:textId="77777777" w:rsidR="004A6714" w:rsidRPr="0051572B" w:rsidRDefault="004A6714">
            <w:pPr>
              <w:pStyle w:val="TableText-calibri10"/>
              <w:cnfStyle w:val="100000000000" w:firstRow="1" w:lastRow="0" w:firstColumn="0" w:lastColumn="0" w:oddVBand="0" w:evenVBand="0" w:oddHBand="0" w:evenHBand="0" w:firstRowFirstColumn="0" w:firstRowLastColumn="0" w:lastRowFirstColumn="0" w:lastRowLastColumn="0"/>
            </w:pPr>
            <w:r>
              <w:t>Score (1-5)</w:t>
            </w:r>
          </w:p>
        </w:tc>
      </w:tr>
      <w:tr w:rsidR="004A6714" w:rsidRPr="0051572B" w14:paraId="652A433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0849CBD" w14:textId="77777777" w:rsidR="004A6714" w:rsidRPr="00E46589" w:rsidRDefault="004A6714">
            <w:pPr>
              <w:pStyle w:val="ListParagraph"/>
              <w:numPr>
                <w:ilvl w:val="0"/>
                <w:numId w:val="5"/>
              </w:numPr>
              <w:spacing w:before="0" w:after="0"/>
              <w:rPr>
                <w:rFonts w:asciiTheme="minorHAnsi" w:hAnsiTheme="minorHAnsi"/>
                <w:sz w:val="20"/>
                <w:szCs w:val="20"/>
              </w:rPr>
            </w:pPr>
            <w:r w:rsidRPr="00E46589">
              <w:rPr>
                <w:rFonts w:asciiTheme="minorHAnsi" w:hAnsiTheme="minorHAnsi"/>
                <w:sz w:val="20"/>
                <w:szCs w:val="20"/>
              </w:rPr>
              <w:t>Organization describes the community/communities who will be served by the proposed project, including demographics and geographical area</w:t>
            </w:r>
          </w:p>
        </w:tc>
        <w:tc>
          <w:tcPr>
            <w:tcW w:w="1350" w:type="dxa"/>
          </w:tcPr>
          <w:p w14:paraId="1A7DBF8D" w14:textId="77777777" w:rsidR="004A6714" w:rsidRPr="00BA5F37" w:rsidRDefault="004A6714">
            <w:pPr>
              <w:pStyle w:val="TableText-calibri10"/>
              <w:spacing w:before="0" w:after="0"/>
              <w:cnfStyle w:val="000000100000" w:firstRow="0" w:lastRow="0" w:firstColumn="0" w:lastColumn="0" w:oddVBand="0" w:evenVBand="0" w:oddHBand="1" w:evenHBand="0" w:firstRowFirstColumn="0" w:firstRowLastColumn="0" w:lastRowFirstColumn="0" w:lastRowLastColumn="0"/>
            </w:pPr>
          </w:p>
        </w:tc>
      </w:tr>
      <w:tr w:rsidR="004A6714" w:rsidRPr="0051572B" w14:paraId="48D65BA9"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1624BC9" w14:textId="77777777" w:rsidR="004A6714" w:rsidRPr="00E46589" w:rsidRDefault="004A6714">
            <w:pPr>
              <w:pStyle w:val="ListParagraph"/>
              <w:numPr>
                <w:ilvl w:val="0"/>
                <w:numId w:val="5"/>
              </w:numPr>
              <w:rPr>
                <w:rFonts w:asciiTheme="minorHAnsi" w:hAnsiTheme="minorHAnsi"/>
                <w:sz w:val="20"/>
                <w:szCs w:val="20"/>
              </w:rPr>
            </w:pPr>
            <w:r w:rsidRPr="00E46589">
              <w:rPr>
                <w:rFonts w:asciiTheme="minorHAnsi" w:hAnsiTheme="minorHAnsi"/>
                <w:sz w:val="20"/>
                <w:szCs w:val="20"/>
              </w:rPr>
              <w:t>Organization describes how proposed project will address health disparities in pregnant/postpartum birthing people and their infants in the target community/communities. Describe any gaps in services and/or resources that the project will fill.</w:t>
            </w:r>
          </w:p>
          <w:p w14:paraId="53022294" w14:textId="77777777" w:rsidR="004A6714" w:rsidRPr="00E46589" w:rsidRDefault="004A6714">
            <w:pPr>
              <w:spacing w:before="0" w:after="0"/>
              <w:ind w:left="432" w:hanging="432"/>
              <w:rPr>
                <w:rFonts w:asciiTheme="minorHAnsi" w:hAnsiTheme="minorHAnsi"/>
                <w:sz w:val="20"/>
                <w:szCs w:val="20"/>
              </w:rPr>
            </w:pPr>
          </w:p>
        </w:tc>
        <w:tc>
          <w:tcPr>
            <w:tcW w:w="1350" w:type="dxa"/>
          </w:tcPr>
          <w:p w14:paraId="13F56953" w14:textId="77777777" w:rsidR="004A6714" w:rsidRPr="00BA5F37" w:rsidRDefault="004A6714">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r w:rsidR="004A6714" w:rsidRPr="0051572B" w14:paraId="5985023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287394F" w14:textId="77777777" w:rsidR="004A6714" w:rsidRPr="00E46589" w:rsidDel="00C946F6" w:rsidRDefault="004A6714">
            <w:pPr>
              <w:pStyle w:val="ListParagraph"/>
              <w:numPr>
                <w:ilvl w:val="0"/>
                <w:numId w:val="5"/>
              </w:numPr>
              <w:rPr>
                <w:rFonts w:asciiTheme="minorHAnsi" w:hAnsiTheme="minorHAnsi"/>
                <w:sz w:val="20"/>
                <w:szCs w:val="20"/>
              </w:rPr>
            </w:pPr>
            <w:r w:rsidRPr="00E46589">
              <w:rPr>
                <w:rFonts w:asciiTheme="minorHAnsi" w:hAnsiTheme="minorHAnsi"/>
                <w:sz w:val="20"/>
                <w:szCs w:val="20"/>
              </w:rPr>
              <w:lastRenderedPageBreak/>
              <w:t>How will the project identify and engage the population(s) of focus? How did the input of people with lived experience inform this plan</w:t>
            </w:r>
            <w:r>
              <w:rPr>
                <w:rFonts w:asciiTheme="minorHAnsi" w:hAnsiTheme="minorHAnsi"/>
                <w:sz w:val="20"/>
                <w:szCs w:val="20"/>
              </w:rPr>
              <w:t xml:space="preserve">. </w:t>
            </w:r>
          </w:p>
        </w:tc>
        <w:tc>
          <w:tcPr>
            <w:tcW w:w="1350" w:type="dxa"/>
          </w:tcPr>
          <w:p w14:paraId="78AE8082" w14:textId="77777777" w:rsidR="004A6714" w:rsidRPr="00BA5F37" w:rsidRDefault="004A6714">
            <w:pPr>
              <w:pStyle w:val="TableText-calibri10"/>
              <w:spacing w:before="0" w:after="0"/>
              <w:cnfStyle w:val="000000100000" w:firstRow="0" w:lastRow="0" w:firstColumn="0" w:lastColumn="0" w:oddVBand="0" w:evenVBand="0" w:oddHBand="1" w:evenHBand="0" w:firstRowFirstColumn="0" w:firstRowLastColumn="0" w:lastRowFirstColumn="0" w:lastRowLastColumn="0"/>
            </w:pPr>
          </w:p>
        </w:tc>
      </w:tr>
      <w:tr w:rsidR="004A6714" w:rsidRPr="0051572B" w14:paraId="668B6AFB"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5EB41103" w14:textId="77777777" w:rsidR="004A6714" w:rsidRPr="0019673A" w:rsidRDefault="004A6714">
            <w:pPr>
              <w:spacing w:before="0" w:after="0"/>
              <w:jc w:val="right"/>
              <w:rPr>
                <w:b/>
                <w:sz w:val="20"/>
                <w:szCs w:val="20"/>
              </w:rPr>
            </w:pPr>
            <w:r w:rsidRPr="31DF1AC3">
              <w:rPr>
                <w:b/>
                <w:sz w:val="20"/>
                <w:szCs w:val="20"/>
              </w:rPr>
              <w:t xml:space="preserve">Total score points for this section:  </w:t>
            </w:r>
          </w:p>
        </w:tc>
        <w:tc>
          <w:tcPr>
            <w:tcW w:w="1350" w:type="dxa"/>
          </w:tcPr>
          <w:p w14:paraId="3CFD9009" w14:textId="77777777" w:rsidR="004A6714" w:rsidRPr="00BA5F37" w:rsidRDefault="004A6714">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bl>
    <w:p w14:paraId="0D94047D" w14:textId="43ECB88B" w:rsidR="004A6714" w:rsidRPr="00A47F3B" w:rsidRDefault="004A6714" w:rsidP="004A6714">
      <w:pPr>
        <w:pStyle w:val="TableFigureTitle"/>
        <w:jc w:val="left"/>
        <w:rPr>
          <w:rStyle w:val="MAKEBOLDUCNAVY"/>
        </w:rPr>
      </w:pPr>
      <w:r>
        <w:rPr>
          <w:rStyle w:val="MAKEBOLDUCNAVY"/>
        </w:rPr>
        <w:t>III</w:t>
      </w:r>
      <w:r w:rsidRPr="31DF1AC3">
        <w:rPr>
          <w:rStyle w:val="MAKEBOLDUCNAVY"/>
        </w:rPr>
        <w:t xml:space="preserve">. </w:t>
      </w:r>
      <w:r>
        <w:rPr>
          <w:rStyle w:val="MAKEBOLDUCNAVY"/>
        </w:rPr>
        <w:t xml:space="preserve">Project Description and </w:t>
      </w:r>
      <w:r w:rsidRPr="31DF1AC3">
        <w:rPr>
          <w:rStyle w:val="MAKEBOLDUCNAVY"/>
        </w:rPr>
        <w:t>Work Plan (</w:t>
      </w:r>
      <w:r>
        <w:rPr>
          <w:rStyle w:val="MAKEBOLDUCNAVY"/>
        </w:rPr>
        <w:t>4</w:t>
      </w:r>
      <w:r w:rsidR="007F1AE4">
        <w:rPr>
          <w:rStyle w:val="MAKEBOLDUCNAVY"/>
        </w:rPr>
        <w:t>5</w:t>
      </w:r>
      <w:r>
        <w:rPr>
          <w:rStyle w:val="MAKEBOLDUCNAVY"/>
        </w:rPr>
        <w:t xml:space="preserve"> </w:t>
      </w:r>
      <w:r w:rsidRPr="31DF1AC3">
        <w:rPr>
          <w:rStyle w:val="MAKEBOLDUCNAVY"/>
        </w:rPr>
        <w:t>points)</w:t>
      </w:r>
    </w:p>
    <w:tbl>
      <w:tblPr>
        <w:tblStyle w:val="MDHstyle"/>
        <w:tblW w:w="9447" w:type="dxa"/>
        <w:tblLook w:val="04A0" w:firstRow="1" w:lastRow="0" w:firstColumn="1" w:lastColumn="0" w:noHBand="0" w:noVBand="1"/>
        <w:tblDescription w:val="Table"/>
      </w:tblPr>
      <w:tblGrid>
        <w:gridCol w:w="8097"/>
        <w:gridCol w:w="1350"/>
      </w:tblGrid>
      <w:tr w:rsidR="004A6714" w:rsidRPr="0051572B" w14:paraId="352BB7BE" w14:textId="7777777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027CF912" w14:textId="77777777" w:rsidR="004A6714" w:rsidRPr="00BA5F37" w:rsidRDefault="004A6714">
            <w:pPr>
              <w:spacing w:before="0" w:after="0"/>
              <w:rPr>
                <w:sz w:val="20"/>
                <w:szCs w:val="20"/>
              </w:rPr>
            </w:pPr>
            <w:r w:rsidRPr="31DF1AC3">
              <w:rPr>
                <w:sz w:val="20"/>
                <w:szCs w:val="20"/>
              </w:rPr>
              <w:t>Criteria</w:t>
            </w:r>
          </w:p>
        </w:tc>
        <w:tc>
          <w:tcPr>
            <w:tcW w:w="1350" w:type="dxa"/>
          </w:tcPr>
          <w:p w14:paraId="0F6BC9DC" w14:textId="77777777" w:rsidR="004A6714" w:rsidRPr="0051572B" w:rsidRDefault="004A6714">
            <w:pPr>
              <w:pStyle w:val="TableText-calibri10"/>
              <w:spacing w:before="0" w:after="0"/>
              <w:cnfStyle w:val="100000000000" w:firstRow="1" w:lastRow="0" w:firstColumn="0" w:lastColumn="0" w:oddVBand="0" w:evenVBand="0" w:oddHBand="0" w:evenHBand="0" w:firstRowFirstColumn="0" w:firstRowLastColumn="0" w:lastRowFirstColumn="0" w:lastRowLastColumn="0"/>
            </w:pPr>
            <w:r>
              <w:t>Score (1-5)</w:t>
            </w:r>
          </w:p>
        </w:tc>
      </w:tr>
      <w:tr w:rsidR="004A6714" w14:paraId="2F910DE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934D50E" w14:textId="77777777" w:rsidR="004A6714" w:rsidRPr="00E46589" w:rsidRDefault="004A6714">
            <w:pPr>
              <w:pStyle w:val="ListParagraph"/>
              <w:numPr>
                <w:ilvl w:val="0"/>
                <w:numId w:val="4"/>
              </w:numPr>
              <w:spacing w:before="0" w:after="0"/>
              <w:rPr>
                <w:sz w:val="20"/>
                <w:szCs w:val="20"/>
              </w:rPr>
            </w:pPr>
            <w:r w:rsidRPr="50E04C2D">
              <w:rPr>
                <w:sz w:val="20"/>
                <w:szCs w:val="20"/>
              </w:rPr>
              <w:t xml:space="preserve">The </w:t>
            </w:r>
            <w:r w:rsidRPr="50E04C2D">
              <w:rPr>
                <w:b/>
                <w:sz w:val="20"/>
                <w:szCs w:val="20"/>
              </w:rPr>
              <w:t>activities</w:t>
            </w:r>
            <w:r w:rsidRPr="50E04C2D">
              <w:rPr>
                <w:sz w:val="20"/>
                <w:szCs w:val="20"/>
              </w:rPr>
              <w:t xml:space="preserve"> are clear and comprehensive and will achieve the identified objectives and strategies. Each activity includes the staff involved; external partners involved; expected timeline; an estimate of the number of people reached by the activity; and outputs. </w:t>
            </w:r>
          </w:p>
        </w:tc>
        <w:tc>
          <w:tcPr>
            <w:tcW w:w="1350" w:type="dxa"/>
          </w:tcPr>
          <w:p w14:paraId="2ADE5C8B" w14:textId="4DB007E1" w:rsidR="004A6714" w:rsidRDefault="00C51CF9">
            <w:pPr>
              <w:pStyle w:val="TableText-calibri10"/>
              <w:spacing w:before="0" w:after="0"/>
              <w:cnfStyle w:val="000000100000" w:firstRow="0" w:lastRow="0" w:firstColumn="0" w:lastColumn="0" w:oddVBand="0" w:evenVBand="0" w:oddHBand="1" w:evenHBand="0" w:firstRowFirstColumn="0" w:firstRowLastColumn="0" w:lastRowFirstColumn="0" w:lastRowLastColumn="0"/>
            </w:pPr>
            <w:r>
              <w:t>X</w:t>
            </w:r>
            <w:r w:rsidR="00585F93">
              <w:t xml:space="preserve"> </w:t>
            </w:r>
            <w:r>
              <w:t>2</w:t>
            </w:r>
          </w:p>
        </w:tc>
      </w:tr>
      <w:tr w:rsidR="00FE413A" w14:paraId="3E7C7A99"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41332AA0" w14:textId="0ADF27A7" w:rsidR="00FE413A" w:rsidRPr="50E04C2D" w:rsidRDefault="00FE413A">
            <w:pPr>
              <w:pStyle w:val="ListParagraph"/>
              <w:numPr>
                <w:ilvl w:val="0"/>
                <w:numId w:val="4"/>
              </w:numPr>
              <w:spacing w:before="0" w:after="0"/>
              <w:rPr>
                <w:sz w:val="20"/>
                <w:szCs w:val="20"/>
              </w:rPr>
            </w:pPr>
            <w:r>
              <w:rPr>
                <w:sz w:val="20"/>
                <w:szCs w:val="20"/>
              </w:rPr>
              <w:t>The project clearly defines the</w:t>
            </w:r>
            <w:r w:rsidR="00580583">
              <w:rPr>
                <w:sz w:val="20"/>
                <w:szCs w:val="20"/>
              </w:rPr>
              <w:t xml:space="preserve"> implementation of</w:t>
            </w:r>
            <w:r>
              <w:rPr>
                <w:sz w:val="20"/>
                <w:szCs w:val="20"/>
              </w:rPr>
              <w:t xml:space="preserve"> key strategies</w:t>
            </w:r>
            <w:r w:rsidR="00EA74DB">
              <w:rPr>
                <w:sz w:val="20"/>
                <w:szCs w:val="20"/>
              </w:rPr>
              <w:t xml:space="preserve"> (see 2.3)</w:t>
            </w:r>
            <w:r>
              <w:rPr>
                <w:sz w:val="20"/>
                <w:szCs w:val="20"/>
              </w:rPr>
              <w:t xml:space="preserve"> </w:t>
            </w:r>
            <w:r w:rsidR="00C83487">
              <w:rPr>
                <w:sz w:val="20"/>
                <w:szCs w:val="20"/>
              </w:rPr>
              <w:t>identified and maternal mortality recommendations</w:t>
            </w:r>
            <w:r w:rsidR="00EA74DB">
              <w:rPr>
                <w:sz w:val="20"/>
                <w:szCs w:val="20"/>
              </w:rPr>
              <w:t xml:space="preserve"> for the population served. </w:t>
            </w:r>
          </w:p>
        </w:tc>
        <w:tc>
          <w:tcPr>
            <w:tcW w:w="1350" w:type="dxa"/>
          </w:tcPr>
          <w:p w14:paraId="62F72612" w14:textId="77777777" w:rsidR="00FE413A" w:rsidRDefault="00FE413A">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r w:rsidR="004A6714" w14:paraId="39FBEDB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6ACEFC61" w14:textId="77777777" w:rsidR="004A6714" w:rsidRPr="00E46589" w:rsidRDefault="004A6714">
            <w:pPr>
              <w:pStyle w:val="ListParagraph"/>
              <w:numPr>
                <w:ilvl w:val="0"/>
                <w:numId w:val="4"/>
              </w:numPr>
              <w:spacing w:before="0" w:after="0"/>
              <w:rPr>
                <w:rFonts w:eastAsia="Calibri" w:cs="Calibri"/>
                <w:sz w:val="20"/>
                <w:szCs w:val="20"/>
              </w:rPr>
            </w:pPr>
            <w:r w:rsidRPr="50E04C2D">
              <w:rPr>
                <w:sz w:val="20"/>
                <w:szCs w:val="20"/>
              </w:rPr>
              <w:t xml:space="preserve">The project clearly describes how the community to be served has been involved in project development, how activities reflect community priorities and cultural considerations, and how community members will participate in implementation of the project. Any potential collaboration with community partners is well described. </w:t>
            </w:r>
          </w:p>
        </w:tc>
        <w:tc>
          <w:tcPr>
            <w:tcW w:w="1350" w:type="dxa"/>
          </w:tcPr>
          <w:p w14:paraId="21B50E8D" w14:textId="77777777" w:rsidR="004A6714" w:rsidRDefault="004A6714">
            <w:pPr>
              <w:pStyle w:val="TableText-calibri10"/>
              <w:spacing w:before="0" w:after="0"/>
              <w:cnfStyle w:val="000000100000" w:firstRow="0" w:lastRow="0" w:firstColumn="0" w:lastColumn="0" w:oddVBand="0" w:evenVBand="0" w:oddHBand="1" w:evenHBand="0" w:firstRowFirstColumn="0" w:firstRowLastColumn="0" w:lastRowFirstColumn="0" w:lastRowLastColumn="0"/>
            </w:pPr>
          </w:p>
        </w:tc>
      </w:tr>
      <w:tr w:rsidR="004A6714" w:rsidRPr="0051572B" w14:paraId="20EA3136"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10DAA188" w14:textId="77777777" w:rsidR="004A6714" w:rsidRPr="009B3988" w:rsidRDefault="004A6714">
            <w:pPr>
              <w:pStyle w:val="ListParagraph"/>
              <w:numPr>
                <w:ilvl w:val="0"/>
                <w:numId w:val="4"/>
              </w:numPr>
              <w:spacing w:before="0" w:after="0"/>
              <w:rPr>
                <w:sz w:val="20"/>
                <w:szCs w:val="20"/>
              </w:rPr>
            </w:pPr>
            <w:r w:rsidRPr="50E04C2D">
              <w:rPr>
                <w:sz w:val="20"/>
                <w:szCs w:val="20"/>
              </w:rPr>
              <w:t xml:space="preserve">The project </w:t>
            </w:r>
            <w:r w:rsidRPr="50E04C2D">
              <w:rPr>
                <w:b/>
                <w:sz w:val="20"/>
                <w:szCs w:val="20"/>
              </w:rPr>
              <w:t>goals and objectives</w:t>
            </w:r>
            <w:r w:rsidRPr="50E04C2D">
              <w:rPr>
                <w:sz w:val="20"/>
                <w:szCs w:val="20"/>
              </w:rPr>
              <w:t xml:space="preserve"> are clear, measurable, feasible and appropriate for the target population(s).</w:t>
            </w:r>
          </w:p>
        </w:tc>
        <w:tc>
          <w:tcPr>
            <w:tcW w:w="1350" w:type="dxa"/>
          </w:tcPr>
          <w:p w14:paraId="2E73860B" w14:textId="64A77229" w:rsidR="004A6714" w:rsidRPr="000177D3" w:rsidRDefault="00C51CF9">
            <w:pPr>
              <w:pStyle w:val="TableText-calibri10"/>
              <w:spacing w:before="0" w:after="0"/>
              <w:cnfStyle w:val="000000000000" w:firstRow="0" w:lastRow="0" w:firstColumn="0" w:lastColumn="0" w:oddVBand="0" w:evenVBand="0" w:oddHBand="0" w:evenHBand="0" w:firstRowFirstColumn="0" w:firstRowLastColumn="0" w:lastRowFirstColumn="0" w:lastRowLastColumn="0"/>
            </w:pPr>
            <w:r>
              <w:t>X</w:t>
            </w:r>
            <w:r w:rsidR="00585F93">
              <w:t xml:space="preserve"> </w:t>
            </w:r>
            <w:r>
              <w:t xml:space="preserve">2 </w:t>
            </w:r>
          </w:p>
        </w:tc>
      </w:tr>
      <w:tr w:rsidR="004A6714" w:rsidRPr="0051572B" w14:paraId="525B69E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536E9698" w14:textId="77777777" w:rsidR="004A6714" w:rsidRPr="009B3988" w:rsidRDefault="004A6714">
            <w:pPr>
              <w:pStyle w:val="ListParagraph"/>
              <w:numPr>
                <w:ilvl w:val="0"/>
                <w:numId w:val="4"/>
              </w:numPr>
              <w:spacing w:before="0" w:after="0"/>
              <w:rPr>
                <w:sz w:val="20"/>
                <w:szCs w:val="20"/>
              </w:rPr>
            </w:pPr>
            <w:r w:rsidRPr="50E04C2D">
              <w:rPr>
                <w:sz w:val="20"/>
                <w:szCs w:val="20"/>
              </w:rPr>
              <w:t xml:space="preserve">The work plan </w:t>
            </w:r>
            <w:proofErr w:type="gramStart"/>
            <w:r w:rsidRPr="50E04C2D">
              <w:rPr>
                <w:sz w:val="20"/>
                <w:szCs w:val="20"/>
              </w:rPr>
              <w:t>as a whole provides</w:t>
            </w:r>
            <w:proofErr w:type="gramEnd"/>
            <w:r w:rsidRPr="50E04C2D">
              <w:rPr>
                <w:sz w:val="20"/>
                <w:szCs w:val="20"/>
              </w:rPr>
              <w:t xml:space="preserve"> a clear picture of the </w:t>
            </w:r>
            <w:r w:rsidRPr="50E04C2D">
              <w:rPr>
                <w:b/>
                <w:sz w:val="20"/>
                <w:szCs w:val="20"/>
              </w:rPr>
              <w:t>scope and timeline</w:t>
            </w:r>
            <w:r w:rsidRPr="50E04C2D">
              <w:rPr>
                <w:sz w:val="20"/>
                <w:szCs w:val="20"/>
              </w:rPr>
              <w:t xml:space="preserve"> of the proposed project.</w:t>
            </w:r>
          </w:p>
        </w:tc>
        <w:tc>
          <w:tcPr>
            <w:tcW w:w="1350" w:type="dxa"/>
          </w:tcPr>
          <w:p w14:paraId="549424FA" w14:textId="77777777" w:rsidR="004A6714" w:rsidRPr="000177D3" w:rsidRDefault="004A6714">
            <w:pPr>
              <w:pStyle w:val="TableText-calibri10"/>
              <w:spacing w:before="0" w:after="0"/>
              <w:cnfStyle w:val="000000100000" w:firstRow="0" w:lastRow="0" w:firstColumn="0" w:lastColumn="0" w:oddVBand="0" w:evenVBand="0" w:oddHBand="1" w:evenHBand="0" w:firstRowFirstColumn="0" w:firstRowLastColumn="0" w:lastRowFirstColumn="0" w:lastRowLastColumn="0"/>
            </w:pPr>
          </w:p>
        </w:tc>
      </w:tr>
      <w:tr w:rsidR="004A6714" w:rsidRPr="0051572B" w14:paraId="22C32919"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17FAB004" w14:textId="77777777" w:rsidR="004A6714" w:rsidRPr="0019673A" w:rsidRDefault="004A6714">
            <w:pPr>
              <w:spacing w:before="0" w:after="0"/>
              <w:jc w:val="right"/>
              <w:rPr>
                <w:b/>
                <w:sz w:val="20"/>
                <w:szCs w:val="20"/>
              </w:rPr>
            </w:pPr>
            <w:r w:rsidRPr="31DF1AC3">
              <w:rPr>
                <w:b/>
                <w:sz w:val="20"/>
                <w:szCs w:val="20"/>
              </w:rPr>
              <w:t xml:space="preserve">Total score points for this section:  </w:t>
            </w:r>
          </w:p>
        </w:tc>
        <w:tc>
          <w:tcPr>
            <w:tcW w:w="1350" w:type="dxa"/>
          </w:tcPr>
          <w:p w14:paraId="073F4EEA" w14:textId="77777777" w:rsidR="004A6714" w:rsidRPr="000177D3" w:rsidRDefault="004A6714">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bl>
    <w:p w14:paraId="340C5F80" w14:textId="77777777" w:rsidR="004A6714" w:rsidRPr="00E46589" w:rsidRDefault="004A6714" w:rsidP="004A6714">
      <w:pPr>
        <w:suppressAutoHyphens w:val="0"/>
        <w:spacing w:before="280"/>
        <w:rPr>
          <w:bCs/>
          <w:caps/>
          <w:color w:val="003865" w:themeColor="text1"/>
        </w:rPr>
      </w:pPr>
      <w:r w:rsidRPr="00E46589">
        <w:rPr>
          <w:bCs/>
          <w:caps/>
          <w:color w:val="003865" w:themeColor="text1"/>
        </w:rPr>
        <w:t>VI. Budget (10 points)</w:t>
      </w:r>
    </w:p>
    <w:tbl>
      <w:tblPr>
        <w:tblStyle w:val="MDHstyle"/>
        <w:tblW w:w="9447" w:type="dxa"/>
        <w:tblLook w:val="04A0" w:firstRow="1" w:lastRow="0" w:firstColumn="1" w:lastColumn="0" w:noHBand="0" w:noVBand="1"/>
        <w:tblDescription w:val="Table"/>
      </w:tblPr>
      <w:tblGrid>
        <w:gridCol w:w="8097"/>
        <w:gridCol w:w="1350"/>
      </w:tblGrid>
      <w:tr w:rsidR="004A6714" w:rsidRPr="00E46589" w14:paraId="3B48DEE3" w14:textId="7777777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59B88CE9" w14:textId="77777777" w:rsidR="004A6714" w:rsidRPr="00E46589" w:rsidRDefault="004A6714">
            <w:pPr>
              <w:spacing w:before="0" w:after="0"/>
              <w:jc w:val="left"/>
              <w:rPr>
                <w:b w:val="0"/>
                <w:bCs w:val="0"/>
                <w:sz w:val="20"/>
                <w:szCs w:val="20"/>
              </w:rPr>
            </w:pPr>
            <w:r w:rsidRPr="00E46589">
              <w:rPr>
                <w:b w:val="0"/>
                <w:bCs w:val="0"/>
                <w:sz w:val="20"/>
                <w:szCs w:val="20"/>
              </w:rPr>
              <w:t>Criteria</w:t>
            </w:r>
          </w:p>
        </w:tc>
        <w:tc>
          <w:tcPr>
            <w:tcW w:w="1350" w:type="dxa"/>
          </w:tcPr>
          <w:p w14:paraId="1802B790" w14:textId="77777777" w:rsidR="004A6714" w:rsidRPr="00E46589" w:rsidRDefault="004A6714">
            <w:pPr>
              <w:suppressAutoHyphens w:val="0"/>
              <w:spacing w:before="0" w:after="0" w:line="200" w:lineRule="exact"/>
              <w:jc w:val="left"/>
              <w:cnfStyle w:val="100000000000" w:firstRow="1" w:lastRow="0" w:firstColumn="0" w:lastColumn="0" w:oddVBand="0" w:evenVBand="0" w:oddHBand="0" w:evenHBand="0" w:firstRowFirstColumn="0" w:firstRowLastColumn="0" w:lastRowFirstColumn="0" w:lastRowLastColumn="0"/>
              <w:rPr>
                <w:b w:val="0"/>
                <w:bCs w:val="0"/>
                <w:sz w:val="20"/>
              </w:rPr>
            </w:pPr>
            <w:r w:rsidRPr="00E46589">
              <w:rPr>
                <w:b w:val="0"/>
                <w:bCs w:val="0"/>
                <w:sz w:val="20"/>
              </w:rPr>
              <w:t>Score (1-5)</w:t>
            </w:r>
          </w:p>
        </w:tc>
      </w:tr>
      <w:tr w:rsidR="004A6714" w:rsidRPr="00E46589" w14:paraId="300E559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759B808E" w14:textId="77777777" w:rsidR="004A6714" w:rsidRPr="00E46589" w:rsidRDefault="004A6714">
            <w:pPr>
              <w:numPr>
                <w:ilvl w:val="0"/>
                <w:numId w:val="65"/>
              </w:numPr>
              <w:spacing w:before="0" w:after="0"/>
              <w:contextualSpacing/>
              <w:rPr>
                <w:bCs w:val="0"/>
                <w:sz w:val="20"/>
                <w:szCs w:val="20"/>
              </w:rPr>
            </w:pPr>
            <w:r w:rsidRPr="00E46589">
              <w:rPr>
                <w:bCs w:val="0"/>
                <w:sz w:val="20"/>
              </w:rPr>
              <w:t>The requested level of funding is reasonable and justified for the proposed scope of activities, level(s) of change and depth of partnerships. The budget narrative includes a clear and reasonable description of how funds will be used.</w:t>
            </w:r>
          </w:p>
        </w:tc>
        <w:tc>
          <w:tcPr>
            <w:tcW w:w="1350" w:type="dxa"/>
          </w:tcPr>
          <w:p w14:paraId="699FBC79" w14:textId="77777777" w:rsidR="004A6714" w:rsidRPr="00E46589" w:rsidRDefault="004A6714">
            <w:pPr>
              <w:suppressAutoHyphens w:val="0"/>
              <w:spacing w:before="40" w:after="40" w:line="200" w:lineRule="exact"/>
              <w:jc w:val="left"/>
              <w:cnfStyle w:val="000000100000" w:firstRow="0" w:lastRow="0" w:firstColumn="0" w:lastColumn="0" w:oddVBand="0" w:evenVBand="0" w:oddHBand="1" w:evenHBand="0" w:firstRowFirstColumn="0" w:firstRowLastColumn="0" w:lastRowFirstColumn="0" w:lastRowLastColumn="0"/>
              <w:rPr>
                <w:rFonts w:ascii="Calibri" w:hAnsi="Calibri"/>
                <w:sz w:val="20"/>
              </w:rPr>
            </w:pPr>
          </w:p>
        </w:tc>
      </w:tr>
      <w:tr w:rsidR="004A6714" w:rsidRPr="00E46589" w14:paraId="0A89A7E6"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30F616FD" w14:textId="77777777" w:rsidR="004A6714" w:rsidRPr="00E46589" w:rsidRDefault="004A6714">
            <w:pPr>
              <w:numPr>
                <w:ilvl w:val="0"/>
                <w:numId w:val="65"/>
              </w:numPr>
              <w:spacing w:before="0" w:after="0"/>
              <w:ind w:left="403"/>
              <w:contextualSpacing/>
              <w:rPr>
                <w:bCs w:val="0"/>
                <w:sz w:val="20"/>
                <w:szCs w:val="20"/>
              </w:rPr>
            </w:pPr>
            <w:r w:rsidRPr="00E46589">
              <w:rPr>
                <w:bCs w:val="0"/>
                <w:sz w:val="20"/>
              </w:rPr>
              <w:t xml:space="preserve">The expenditures in the budget narrative support activities outlined in the work plan, including meeting grant requirements, supporting community </w:t>
            </w:r>
            <w:proofErr w:type="gramStart"/>
            <w:r w:rsidRPr="00E46589">
              <w:rPr>
                <w:bCs w:val="0"/>
                <w:sz w:val="20"/>
              </w:rPr>
              <w:t>partners</w:t>
            </w:r>
            <w:proofErr w:type="gramEnd"/>
            <w:r w:rsidRPr="00E46589">
              <w:rPr>
                <w:bCs w:val="0"/>
                <w:sz w:val="20"/>
              </w:rPr>
              <w:t xml:space="preserve"> and evaluating the project activities and outcomes.</w:t>
            </w:r>
          </w:p>
        </w:tc>
        <w:tc>
          <w:tcPr>
            <w:tcW w:w="1350" w:type="dxa"/>
          </w:tcPr>
          <w:p w14:paraId="6BDCA3ED" w14:textId="77777777" w:rsidR="004A6714" w:rsidRPr="00E46589" w:rsidRDefault="004A6714">
            <w:pPr>
              <w:suppressAutoHyphens w:val="0"/>
              <w:spacing w:before="40" w:after="40" w:line="200" w:lineRule="exact"/>
              <w:jc w:val="left"/>
              <w:cnfStyle w:val="000000000000" w:firstRow="0" w:lastRow="0" w:firstColumn="0" w:lastColumn="0" w:oddVBand="0" w:evenVBand="0" w:oddHBand="0" w:evenHBand="0" w:firstRowFirstColumn="0" w:firstRowLastColumn="0" w:lastRowFirstColumn="0" w:lastRowLastColumn="0"/>
              <w:rPr>
                <w:rFonts w:ascii="Calibri" w:hAnsi="Calibri"/>
                <w:sz w:val="20"/>
                <w:highlight w:val="yellow"/>
              </w:rPr>
            </w:pPr>
          </w:p>
        </w:tc>
      </w:tr>
      <w:tr w:rsidR="004A6714" w:rsidRPr="00E46589" w14:paraId="4B73E796"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5DFACC23" w14:textId="77777777" w:rsidR="004A6714" w:rsidRPr="00E46589" w:rsidRDefault="004A6714">
            <w:pPr>
              <w:spacing w:before="0" w:after="0"/>
              <w:jc w:val="right"/>
              <w:rPr>
                <w:b/>
                <w:bCs w:val="0"/>
                <w:sz w:val="20"/>
                <w:szCs w:val="20"/>
              </w:rPr>
            </w:pPr>
            <w:r w:rsidRPr="00E46589">
              <w:rPr>
                <w:b/>
                <w:bCs w:val="0"/>
                <w:sz w:val="20"/>
                <w:szCs w:val="20"/>
              </w:rPr>
              <w:t xml:space="preserve">Total score points for this section:  </w:t>
            </w:r>
          </w:p>
        </w:tc>
        <w:tc>
          <w:tcPr>
            <w:tcW w:w="1350" w:type="dxa"/>
          </w:tcPr>
          <w:p w14:paraId="797653A5" w14:textId="77777777" w:rsidR="004A6714" w:rsidRPr="00E46589" w:rsidRDefault="004A6714">
            <w:pPr>
              <w:suppressAutoHyphens w:val="0"/>
              <w:spacing w:before="40" w:after="40" w:line="200" w:lineRule="exact"/>
              <w:jc w:val="left"/>
              <w:cnfStyle w:val="000000100000" w:firstRow="0" w:lastRow="0" w:firstColumn="0" w:lastColumn="0" w:oddVBand="0" w:evenVBand="0" w:oddHBand="1" w:evenHBand="0" w:firstRowFirstColumn="0" w:firstRowLastColumn="0" w:lastRowFirstColumn="0" w:lastRowLastColumn="0"/>
              <w:rPr>
                <w:rFonts w:ascii="Calibri" w:hAnsi="Calibri"/>
                <w:sz w:val="20"/>
              </w:rPr>
            </w:pPr>
          </w:p>
        </w:tc>
      </w:tr>
    </w:tbl>
    <w:p w14:paraId="38884F11" w14:textId="77777777" w:rsidR="004A6714" w:rsidRPr="00E46589" w:rsidRDefault="004A6714" w:rsidP="004A6714">
      <w:pPr>
        <w:rPr>
          <w:rFonts w:asciiTheme="minorHAnsi" w:eastAsiaTheme="majorEastAsia" w:hAnsiTheme="minorHAnsi" w:cstheme="majorBidi"/>
          <w:color w:val="003865" w:themeColor="text1"/>
          <w:sz w:val="36"/>
          <w:szCs w:val="48"/>
        </w:rPr>
      </w:pPr>
      <w:r w:rsidRPr="00E46589">
        <w:rPr>
          <w:sz w:val="22"/>
        </w:rPr>
        <w:br w:type="page"/>
      </w:r>
    </w:p>
    <w:p w14:paraId="604E1664" w14:textId="77777777" w:rsidR="004A6714" w:rsidRDefault="004A6714" w:rsidP="004A6714">
      <w:pPr>
        <w:pStyle w:val="TableFigureTitle"/>
        <w:jc w:val="left"/>
        <w:rPr>
          <w:rStyle w:val="MAKEBOLDUCNAVY"/>
        </w:rPr>
      </w:pPr>
    </w:p>
    <w:p w14:paraId="2EBDE4A7" w14:textId="0C098A37" w:rsidR="004A6714" w:rsidRPr="00A47F3B" w:rsidRDefault="004A6714" w:rsidP="004A6714">
      <w:pPr>
        <w:pStyle w:val="TableFigureTitle"/>
        <w:jc w:val="left"/>
        <w:rPr>
          <w:rStyle w:val="MAKEBOLDUCNAVY"/>
        </w:rPr>
      </w:pPr>
      <w:r>
        <w:rPr>
          <w:rStyle w:val="MAKEBOLDUCNAVY"/>
        </w:rPr>
        <w:t>V</w:t>
      </w:r>
      <w:r w:rsidRPr="31DF1AC3">
        <w:rPr>
          <w:rStyle w:val="MAKEBOLDUCNAVY"/>
        </w:rPr>
        <w:t xml:space="preserve">. </w:t>
      </w:r>
      <w:r>
        <w:rPr>
          <w:rStyle w:val="MAKEBOLDUCNAVY"/>
        </w:rPr>
        <w:t>health Equity and Evaluation (15 points)</w:t>
      </w:r>
    </w:p>
    <w:tbl>
      <w:tblPr>
        <w:tblStyle w:val="MDHstyle"/>
        <w:tblW w:w="9447" w:type="dxa"/>
        <w:tblLook w:val="04A0" w:firstRow="1" w:lastRow="0" w:firstColumn="1" w:lastColumn="0" w:noHBand="0" w:noVBand="1"/>
        <w:tblDescription w:val="Table"/>
      </w:tblPr>
      <w:tblGrid>
        <w:gridCol w:w="8097"/>
        <w:gridCol w:w="1350"/>
      </w:tblGrid>
      <w:tr w:rsidR="004A6714" w:rsidRPr="0051572B" w14:paraId="46A9E50C" w14:textId="7777777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097" w:type="dxa"/>
          </w:tcPr>
          <w:p w14:paraId="45F9AAD7" w14:textId="77777777" w:rsidR="004A6714" w:rsidRPr="00BA5F37" w:rsidRDefault="004A6714">
            <w:pPr>
              <w:spacing w:before="0" w:after="0"/>
              <w:rPr>
                <w:sz w:val="20"/>
                <w:szCs w:val="20"/>
              </w:rPr>
            </w:pPr>
            <w:r w:rsidRPr="31DF1AC3">
              <w:rPr>
                <w:sz w:val="20"/>
                <w:szCs w:val="20"/>
              </w:rPr>
              <w:t>Criteria</w:t>
            </w:r>
          </w:p>
        </w:tc>
        <w:tc>
          <w:tcPr>
            <w:tcW w:w="1350" w:type="dxa"/>
          </w:tcPr>
          <w:p w14:paraId="161BE196" w14:textId="77777777" w:rsidR="004A6714" w:rsidRPr="0051572B" w:rsidRDefault="004A6714">
            <w:pPr>
              <w:pStyle w:val="TableText-calibri10"/>
              <w:spacing w:before="0" w:after="0"/>
              <w:cnfStyle w:val="100000000000" w:firstRow="1" w:lastRow="0" w:firstColumn="0" w:lastColumn="0" w:oddVBand="0" w:evenVBand="0" w:oddHBand="0" w:evenHBand="0" w:firstRowFirstColumn="0" w:firstRowLastColumn="0" w:lastRowFirstColumn="0" w:lastRowLastColumn="0"/>
            </w:pPr>
            <w:r>
              <w:t>Score (1-5)</w:t>
            </w:r>
          </w:p>
        </w:tc>
      </w:tr>
      <w:tr w:rsidR="004A6714" w:rsidRPr="0051572B" w14:paraId="3CEBD29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7EC4E7FB" w14:textId="77777777" w:rsidR="004A6714" w:rsidRPr="009B3988" w:rsidRDefault="004A6714">
            <w:pPr>
              <w:pStyle w:val="ListParagraph"/>
              <w:numPr>
                <w:ilvl w:val="0"/>
                <w:numId w:val="3"/>
              </w:numPr>
              <w:spacing w:before="0" w:after="0"/>
              <w:rPr>
                <w:sz w:val="20"/>
                <w:szCs w:val="20"/>
              </w:rPr>
            </w:pPr>
            <w:r w:rsidRPr="50E04C2D">
              <w:rPr>
                <w:sz w:val="20"/>
                <w:szCs w:val="20"/>
              </w:rPr>
              <w:t>Describes organizations history of working to eliminate health disparities and advance equity for the identified focus populations of birthing people with a substance use disorder, history or substance use disorder, or infants impacted by NAS/NOWS particularly individuals who identify as American or American Indian communities.</w:t>
            </w:r>
          </w:p>
        </w:tc>
        <w:tc>
          <w:tcPr>
            <w:tcW w:w="1350" w:type="dxa"/>
          </w:tcPr>
          <w:p w14:paraId="6304743A" w14:textId="77777777" w:rsidR="004A6714" w:rsidRPr="000177D3" w:rsidRDefault="004A6714">
            <w:pPr>
              <w:pStyle w:val="TableText-calibri10"/>
              <w:cnfStyle w:val="000000100000" w:firstRow="0" w:lastRow="0" w:firstColumn="0" w:lastColumn="0" w:oddVBand="0" w:evenVBand="0" w:oddHBand="1" w:evenHBand="0" w:firstRowFirstColumn="0" w:firstRowLastColumn="0" w:lastRowFirstColumn="0" w:lastRowLastColumn="0"/>
            </w:pPr>
          </w:p>
        </w:tc>
      </w:tr>
      <w:tr w:rsidR="004A6714" w:rsidRPr="0051572B" w14:paraId="5F5DCEAB" w14:textId="77777777">
        <w:trPr>
          <w:trHeight w:val="432"/>
        </w:trPr>
        <w:tc>
          <w:tcPr>
            <w:cnfStyle w:val="001000000000" w:firstRow="0" w:lastRow="0" w:firstColumn="1" w:lastColumn="0" w:oddVBand="0" w:evenVBand="0" w:oddHBand="0" w:evenHBand="0" w:firstRowFirstColumn="0" w:firstRowLastColumn="0" w:lastRowFirstColumn="0" w:lastRowLastColumn="0"/>
            <w:tcW w:w="8097" w:type="dxa"/>
          </w:tcPr>
          <w:p w14:paraId="3DFA34C2" w14:textId="77777777" w:rsidR="004A6714" w:rsidRPr="009B3988" w:rsidRDefault="004A6714">
            <w:pPr>
              <w:pStyle w:val="ListParagraph"/>
              <w:numPr>
                <w:ilvl w:val="0"/>
                <w:numId w:val="3"/>
              </w:numPr>
              <w:spacing w:before="0" w:after="0"/>
              <w:rPr>
                <w:sz w:val="20"/>
                <w:szCs w:val="20"/>
              </w:rPr>
            </w:pPr>
            <w:r w:rsidRPr="50E04C2D">
              <w:rPr>
                <w:sz w:val="20"/>
                <w:szCs w:val="20"/>
              </w:rPr>
              <w:t>Describes organization’s skills and experience providing culturally responsive care and/or services to the focus population</w:t>
            </w:r>
          </w:p>
        </w:tc>
        <w:tc>
          <w:tcPr>
            <w:tcW w:w="1350" w:type="dxa"/>
          </w:tcPr>
          <w:p w14:paraId="42C6CAC5" w14:textId="77777777" w:rsidR="004A6714" w:rsidRPr="00FA12FF" w:rsidRDefault="004A6714">
            <w:pPr>
              <w:pStyle w:val="TableText-calibri10"/>
              <w:cnfStyle w:val="000000000000" w:firstRow="0" w:lastRow="0" w:firstColumn="0" w:lastColumn="0" w:oddVBand="0" w:evenVBand="0" w:oddHBand="0" w:evenHBand="0" w:firstRowFirstColumn="0" w:firstRowLastColumn="0" w:lastRowFirstColumn="0" w:lastRowLastColumn="0"/>
              <w:rPr>
                <w:highlight w:val="yellow"/>
              </w:rPr>
            </w:pPr>
          </w:p>
        </w:tc>
      </w:tr>
      <w:tr w:rsidR="004A6714" w:rsidRPr="0051572B" w14:paraId="0296B68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097" w:type="dxa"/>
          </w:tcPr>
          <w:p w14:paraId="2CCE4D90" w14:textId="77777777" w:rsidR="004A6714" w:rsidRPr="009B3988" w:rsidRDefault="004A6714">
            <w:pPr>
              <w:pStyle w:val="ListParagraph"/>
              <w:numPr>
                <w:ilvl w:val="0"/>
                <w:numId w:val="3"/>
              </w:numPr>
              <w:spacing w:before="0" w:after="0"/>
              <w:rPr>
                <w:sz w:val="20"/>
                <w:szCs w:val="20"/>
              </w:rPr>
            </w:pPr>
            <w:r w:rsidRPr="50E04C2D">
              <w:rPr>
                <w:sz w:val="20"/>
                <w:szCs w:val="20"/>
              </w:rPr>
              <w:t>Describes how organization will use program data and input from program participants and staff to monitor program outcomes and adjust strategies or services</w:t>
            </w:r>
          </w:p>
        </w:tc>
        <w:tc>
          <w:tcPr>
            <w:tcW w:w="1350" w:type="dxa"/>
          </w:tcPr>
          <w:p w14:paraId="0182662E" w14:textId="77777777" w:rsidR="004A6714" w:rsidRPr="00FA12FF" w:rsidRDefault="004A6714">
            <w:pPr>
              <w:pStyle w:val="TableText-calibri10"/>
              <w:cnfStyle w:val="000000100000" w:firstRow="0" w:lastRow="0" w:firstColumn="0" w:lastColumn="0" w:oddVBand="0" w:evenVBand="0" w:oddHBand="1" w:evenHBand="0" w:firstRowFirstColumn="0" w:firstRowLastColumn="0" w:lastRowFirstColumn="0" w:lastRowLastColumn="0"/>
              <w:rPr>
                <w:highlight w:val="yellow"/>
              </w:rPr>
            </w:pPr>
          </w:p>
        </w:tc>
      </w:tr>
      <w:tr w:rsidR="004A6714" w:rsidRPr="0051572B" w14:paraId="1F396BED" w14:textId="77777777">
        <w:trPr>
          <w:trHeight w:val="286"/>
        </w:trPr>
        <w:tc>
          <w:tcPr>
            <w:cnfStyle w:val="001000000000" w:firstRow="0" w:lastRow="0" w:firstColumn="1" w:lastColumn="0" w:oddVBand="0" w:evenVBand="0" w:oddHBand="0" w:evenHBand="0" w:firstRowFirstColumn="0" w:firstRowLastColumn="0" w:lastRowFirstColumn="0" w:lastRowLastColumn="0"/>
            <w:tcW w:w="8097" w:type="dxa"/>
          </w:tcPr>
          <w:p w14:paraId="6AE4F4EA" w14:textId="77777777" w:rsidR="004A6714" w:rsidRPr="0019673A" w:rsidRDefault="004A6714">
            <w:pPr>
              <w:spacing w:before="0" w:after="0"/>
              <w:jc w:val="right"/>
              <w:rPr>
                <w:b/>
                <w:sz w:val="20"/>
                <w:szCs w:val="20"/>
              </w:rPr>
            </w:pPr>
            <w:r w:rsidRPr="31DF1AC3">
              <w:rPr>
                <w:b/>
                <w:sz w:val="20"/>
                <w:szCs w:val="20"/>
              </w:rPr>
              <w:t xml:space="preserve">Total score points for this section:  </w:t>
            </w:r>
          </w:p>
        </w:tc>
        <w:tc>
          <w:tcPr>
            <w:tcW w:w="1350" w:type="dxa"/>
          </w:tcPr>
          <w:p w14:paraId="6C94B039" w14:textId="77777777" w:rsidR="004A6714" w:rsidRPr="0051572B" w:rsidRDefault="004A6714">
            <w:pPr>
              <w:pStyle w:val="TableText-calibri10"/>
              <w:cnfStyle w:val="000000000000" w:firstRow="0" w:lastRow="0" w:firstColumn="0" w:lastColumn="0" w:oddVBand="0" w:evenVBand="0" w:oddHBand="0" w:evenHBand="0" w:firstRowFirstColumn="0" w:firstRowLastColumn="0" w:lastRowFirstColumn="0" w:lastRowLastColumn="0"/>
            </w:pPr>
          </w:p>
        </w:tc>
      </w:tr>
    </w:tbl>
    <w:p w14:paraId="78EE2841" w14:textId="77777777" w:rsidR="004A6714" w:rsidRPr="0031797F" w:rsidRDefault="004A6714" w:rsidP="004A6714">
      <w:pPr>
        <w:rPr>
          <w:rFonts w:asciiTheme="minorHAnsi" w:eastAsiaTheme="majorEastAsia" w:hAnsiTheme="minorHAnsi" w:cstheme="majorBidi"/>
          <w:color w:val="003865" w:themeColor="text1"/>
          <w:sz w:val="36"/>
          <w:szCs w:val="48"/>
        </w:rPr>
      </w:pPr>
      <w:r>
        <w:br w:type="page"/>
      </w:r>
    </w:p>
    <w:p w14:paraId="151CCDB9" w14:textId="77777777" w:rsidR="004A6714" w:rsidRDefault="004A6714" w:rsidP="00F60257">
      <w:pPr>
        <w:pStyle w:val="Heading3"/>
      </w:pPr>
    </w:p>
    <w:p w14:paraId="3E3D58D7" w14:textId="7F24E577" w:rsidR="00F60257" w:rsidRDefault="0096360F" w:rsidP="00F60257">
      <w:pPr>
        <w:pStyle w:val="Heading3"/>
      </w:pPr>
      <w:bookmarkStart w:id="58" w:name="_Toc158815146"/>
      <w:r>
        <w:t>Attachment</w:t>
      </w:r>
      <w:r w:rsidR="00F60257">
        <w:t xml:space="preserve"> </w:t>
      </w:r>
      <w:r w:rsidR="008A7280">
        <w:t>G</w:t>
      </w:r>
      <w:r w:rsidR="00F60257">
        <w:t>: Due Diligence Form</w:t>
      </w:r>
      <w:bookmarkEnd w:id="58"/>
    </w:p>
    <w:p w14:paraId="5285F557" w14:textId="6CE08D28" w:rsidR="00F60257" w:rsidRPr="00671E75" w:rsidRDefault="00F60257" w:rsidP="00F60257">
      <w:r>
        <w:t xml:space="preserve">PDF of Due Diligence forms available on </w:t>
      </w:r>
      <w:hyperlink r:id="rId59" w:history="1">
        <w:r w:rsidRPr="0078448F">
          <w:rPr>
            <w:rStyle w:val="Hyperlink"/>
          </w:rPr>
          <w:t>grant webpage</w:t>
        </w:r>
      </w:hyperlink>
      <w:r>
        <w:t xml:space="preserve">, title </w:t>
      </w:r>
      <w:r w:rsidR="0078448F">
        <w:t>Attachment G</w:t>
      </w:r>
      <w:r>
        <w:t xml:space="preserve">: Due Diligence Form </w:t>
      </w:r>
    </w:p>
    <w:p w14:paraId="7821DE26" w14:textId="73F8222A" w:rsidR="00F60257" w:rsidRDefault="0096360F" w:rsidP="00F60257">
      <w:pPr>
        <w:pStyle w:val="Heading3"/>
      </w:pPr>
      <w:bookmarkStart w:id="59" w:name="_Appendix_H:_Indirect"/>
      <w:bookmarkStart w:id="60" w:name="_Toc158815147"/>
      <w:bookmarkEnd w:id="59"/>
      <w:r>
        <w:t xml:space="preserve">Attachment </w:t>
      </w:r>
      <w:r w:rsidR="008A7280">
        <w:t>H</w:t>
      </w:r>
      <w:r w:rsidR="00F60257" w:rsidRPr="0032671F">
        <w:t>: Indirect Cost Questionnaire</w:t>
      </w:r>
      <w:bookmarkEnd w:id="60"/>
      <w:r w:rsidR="00F60257" w:rsidRPr="0032671F">
        <w:t xml:space="preserve"> </w:t>
      </w:r>
    </w:p>
    <w:p w14:paraId="465445F3" w14:textId="6D8ABEA4" w:rsidR="00F60257" w:rsidRPr="00671E75" w:rsidRDefault="00F60257" w:rsidP="00F60257">
      <w:r>
        <w:t xml:space="preserve">PDF of </w:t>
      </w:r>
      <w:r w:rsidRPr="0032671F">
        <w:t xml:space="preserve">Indirect Cost Questionnaire </w:t>
      </w:r>
      <w:r>
        <w:t xml:space="preserve">forms available on </w:t>
      </w:r>
      <w:hyperlink r:id="rId60" w:history="1">
        <w:r w:rsidRPr="0078448F">
          <w:rPr>
            <w:rStyle w:val="Hyperlink"/>
          </w:rPr>
          <w:t>grant webpage</w:t>
        </w:r>
      </w:hyperlink>
      <w:r>
        <w:t xml:space="preserve">, title </w:t>
      </w:r>
      <w:r w:rsidR="0078448F">
        <w:t xml:space="preserve">Attachment </w:t>
      </w:r>
      <w:r>
        <w:t xml:space="preserve">H: </w:t>
      </w:r>
      <w:r w:rsidRPr="0032671F">
        <w:t>Indirect Cost Questionnaire</w:t>
      </w:r>
    </w:p>
    <w:p w14:paraId="2A0C55B8" w14:textId="77777777" w:rsidR="00F60257" w:rsidRPr="00824198" w:rsidRDefault="00F60257" w:rsidP="00F60257"/>
    <w:p w14:paraId="36413089" w14:textId="4684F2D8" w:rsidR="00F60257" w:rsidRDefault="0096360F" w:rsidP="00F60257">
      <w:pPr>
        <w:pStyle w:val="Heading3"/>
      </w:pPr>
      <w:bookmarkStart w:id="61" w:name="_Toc158815148"/>
      <w:r>
        <w:t xml:space="preserve">Attachment </w:t>
      </w:r>
      <w:r w:rsidR="008A7280">
        <w:t>I</w:t>
      </w:r>
      <w:r w:rsidR="00F60257">
        <w:t>: Conflict of Interest forms</w:t>
      </w:r>
      <w:bookmarkEnd w:id="61"/>
    </w:p>
    <w:p w14:paraId="7DEFD68D" w14:textId="43442302" w:rsidR="00F60257" w:rsidRPr="00671E75" w:rsidRDefault="00F60257" w:rsidP="00F60257">
      <w:r>
        <w:t xml:space="preserve">PDF of Conflict of Interest forms available on </w:t>
      </w:r>
      <w:hyperlink r:id="rId61" w:history="1">
        <w:r w:rsidRPr="0078448F">
          <w:rPr>
            <w:rStyle w:val="Hyperlink"/>
          </w:rPr>
          <w:t>grant webpage</w:t>
        </w:r>
      </w:hyperlink>
      <w:r>
        <w:t xml:space="preserve">, title </w:t>
      </w:r>
      <w:r w:rsidR="0078448F">
        <w:t xml:space="preserve">Attachment </w:t>
      </w:r>
      <w:r>
        <w:t xml:space="preserve">I: Conflict of Interest Form </w:t>
      </w:r>
    </w:p>
    <w:p w14:paraId="21BE737A" w14:textId="77777777" w:rsidR="00583EF1" w:rsidRDefault="00583EF1" w:rsidP="335537F1">
      <w:pPr>
        <w:pStyle w:val="Heading3"/>
        <w:spacing w:before="0" w:after="160" w:line="276" w:lineRule="auto"/>
      </w:pPr>
    </w:p>
    <w:bookmarkEnd w:id="41"/>
    <w:bookmarkEnd w:id="53"/>
    <w:p w14:paraId="64BC8808" w14:textId="77777777" w:rsidR="00D17B6F" w:rsidRPr="001B33A2" w:rsidRDefault="00D17B6F" w:rsidP="00E46589">
      <w:pPr>
        <w:pStyle w:val="ListParagraph"/>
        <w:numPr>
          <w:ilvl w:val="0"/>
          <w:numId w:val="65"/>
        </w:numPr>
        <w:rPr>
          <w:rFonts w:eastAsia="Calibri" w:cs="Calibri"/>
          <w:szCs w:val="24"/>
        </w:rPr>
        <w:sectPr w:rsidR="00D17B6F" w:rsidRPr="001B33A2" w:rsidSect="00B61327">
          <w:headerReference w:type="default" r:id="rId62"/>
          <w:footerReference w:type="default" r:id="rId63"/>
          <w:type w:val="continuous"/>
          <w:pgSz w:w="12240" w:h="15840"/>
          <w:pgMar w:top="720" w:right="1440" w:bottom="720" w:left="1440" w:header="720" w:footer="518" w:gutter="0"/>
          <w:cols w:space="720"/>
          <w:titlePg/>
          <w:docGrid w:linePitch="360"/>
        </w:sectPr>
      </w:pPr>
    </w:p>
    <w:p w14:paraId="44796357" w14:textId="615533C7" w:rsidR="00CC4911" w:rsidRDefault="00FB223A" w:rsidP="00FB223A">
      <w:pPr>
        <w:pStyle w:val="Heading3"/>
      </w:pPr>
      <w:bookmarkStart w:id="62" w:name="_Attachment_Supplemental_maternal"/>
      <w:bookmarkStart w:id="63" w:name="_Toc158815149"/>
      <w:bookmarkStart w:id="64" w:name="Attachment_J"/>
      <w:bookmarkEnd w:id="62"/>
      <w:r>
        <w:lastRenderedPageBreak/>
        <w:t>A</w:t>
      </w:r>
      <w:r w:rsidR="00C23801">
        <w:t>ppendix</w:t>
      </w:r>
      <w:r>
        <w:t xml:space="preserve"> </w:t>
      </w:r>
      <w:r w:rsidR="58FEB7F8">
        <w:t xml:space="preserve">J: </w:t>
      </w:r>
      <w:r>
        <w:t>Supplemental</w:t>
      </w:r>
      <w:r w:rsidRPr="00FB223A">
        <w:t xml:space="preserve"> maternal mortality and infant data</w:t>
      </w:r>
      <w:bookmarkEnd w:id="63"/>
    </w:p>
    <w:bookmarkEnd w:id="64"/>
    <w:p w14:paraId="15C0A000" w14:textId="5DDF09B1" w:rsidR="003B07D4" w:rsidRDefault="00AC220E" w:rsidP="00913460">
      <w:r>
        <w:t>Selected r</w:t>
      </w:r>
      <w:r w:rsidR="003B07D4">
        <w:t xml:space="preserve">ecommendations from the </w:t>
      </w:r>
      <w:r>
        <w:t xml:space="preserve">Minnesota maternal mortality review committee </w:t>
      </w:r>
      <w:r w:rsidR="009C433F">
        <w:t xml:space="preserve">with a </w:t>
      </w:r>
      <w:r w:rsidR="003B07D4">
        <w:t>focus on SUD and Mental Health</w:t>
      </w:r>
      <w:r w:rsidR="009C433F">
        <w:t xml:space="preserve">. In reviewing the </w:t>
      </w:r>
      <w:hyperlink r:id="rId64" w:history="1">
        <w:r w:rsidR="00DE722F" w:rsidRPr="00F84740">
          <w:rPr>
            <w:rStyle w:val="Hyperlink"/>
            <w:i/>
            <w:iCs/>
          </w:rPr>
          <w:t xml:space="preserve">Minnesota </w:t>
        </w:r>
        <w:r w:rsidR="009C433F" w:rsidRPr="00F84740">
          <w:rPr>
            <w:rStyle w:val="Hyperlink"/>
            <w:i/>
            <w:iCs/>
          </w:rPr>
          <w:t>Maternal Mortality</w:t>
        </w:r>
        <w:r w:rsidR="00DE722F" w:rsidRPr="00F84740">
          <w:rPr>
            <w:rStyle w:val="Hyperlink"/>
            <w:i/>
            <w:iCs/>
          </w:rPr>
          <w:t xml:space="preserve"> Report: Reporting for 2017-2018</w:t>
        </w:r>
      </w:hyperlink>
      <w:r w:rsidR="009C433F">
        <w:t>, or</w:t>
      </w:r>
      <w:r w:rsidR="00F421E5">
        <w:t xml:space="preserve"> </w:t>
      </w:r>
      <w:hyperlink r:id="rId65" w:history="1">
        <w:r w:rsidR="00F421E5" w:rsidRPr="00DE722F">
          <w:rPr>
            <w:rStyle w:val="Hyperlink"/>
            <w:i/>
            <w:iCs/>
          </w:rPr>
          <w:t>Minnesota Maternal Mortality Update: Reporting 2017-2019</w:t>
        </w:r>
      </w:hyperlink>
      <w:r w:rsidR="009C433F" w:rsidRPr="00F84740">
        <w:rPr>
          <w:i/>
          <w:iCs/>
        </w:rPr>
        <w:t xml:space="preserve"> </w:t>
      </w:r>
      <w:r w:rsidR="00D70260">
        <w:t>proposals can include recommendations associated to substance use disorders</w:t>
      </w:r>
      <w:r w:rsidR="00F84740">
        <w:t xml:space="preserve"> from either report</w:t>
      </w:r>
      <w:r w:rsidR="00D70260">
        <w:t xml:space="preserve">. </w:t>
      </w:r>
    </w:p>
    <w:p w14:paraId="44F0FC48" w14:textId="77777777" w:rsidR="003B07D4" w:rsidRDefault="003B07D4" w:rsidP="00913460"/>
    <w:p w14:paraId="3963292A" w14:textId="77777777" w:rsidR="003B07D4" w:rsidRPr="00DC4859" w:rsidRDefault="003B07D4" w:rsidP="003B07D4">
      <w:pPr>
        <w:rPr>
          <w:u w:val="single"/>
        </w:rPr>
      </w:pPr>
      <w:r w:rsidRPr="00DC4859">
        <w:rPr>
          <w:u w:val="single"/>
        </w:rPr>
        <w:t>Birthing people and their support people</w:t>
      </w:r>
    </w:p>
    <w:p w14:paraId="2C2F0EE5" w14:textId="77777777" w:rsidR="003B07D4" w:rsidRDefault="003B07D4" w:rsidP="00470723">
      <w:pPr>
        <w:pStyle w:val="ListParagraph"/>
        <w:numPr>
          <w:ilvl w:val="0"/>
          <w:numId w:val="41"/>
        </w:numPr>
      </w:pPr>
      <w:r w:rsidRPr="00D73B3E">
        <w:t xml:space="preserve">Provide information on signs and symptoms of possible overdose and access to education on Narcan use. </w:t>
      </w:r>
    </w:p>
    <w:p w14:paraId="245B2A7B" w14:textId="77777777" w:rsidR="003B07D4" w:rsidRDefault="003B07D4" w:rsidP="00470723">
      <w:pPr>
        <w:pStyle w:val="ListParagraph"/>
        <w:numPr>
          <w:ilvl w:val="0"/>
          <w:numId w:val="41"/>
        </w:numPr>
      </w:pPr>
      <w:r w:rsidRPr="00D73B3E">
        <w:t xml:space="preserve">Provide information with signs and symptoms of postpartum depression, so birthing people and their support system can call hotlines or seek referral if experiencing sadness during and after pregnancy. </w:t>
      </w:r>
    </w:p>
    <w:p w14:paraId="58796881" w14:textId="77777777" w:rsidR="003B07D4" w:rsidRDefault="003B07D4" w:rsidP="00470723">
      <w:pPr>
        <w:pStyle w:val="ListParagraph"/>
        <w:numPr>
          <w:ilvl w:val="0"/>
          <w:numId w:val="41"/>
        </w:numPr>
      </w:pPr>
      <w:r w:rsidRPr="00D73B3E">
        <w:t xml:space="preserve">In collaboration with community groups, work on harm reduction programs and education in a trauma-informed care approach. Health care teams </w:t>
      </w:r>
    </w:p>
    <w:p w14:paraId="44AB0311" w14:textId="17F991CB" w:rsidR="003B07D4" w:rsidRDefault="003B07D4" w:rsidP="00470723">
      <w:pPr>
        <w:pStyle w:val="ListParagraph"/>
        <w:numPr>
          <w:ilvl w:val="0"/>
          <w:numId w:val="41"/>
        </w:numPr>
      </w:pPr>
      <w:r w:rsidRPr="00D73B3E">
        <w:t>Birthing people should be screened by hea</w:t>
      </w:r>
      <w:r w:rsidR="002057AF">
        <w:t>l</w:t>
      </w:r>
      <w:r w:rsidRPr="00D73B3E">
        <w:t xml:space="preserve">th care team for mental health/depression, substance use, and domestic violence, with appropriate referral networks in place for next steps. Using different screening models, such as SBIRT and other techniques, cultivate a relationship and identify their needs of support during and after pregnancy. These screenings should occur frequently throughout care to provide opportunities to seek assistance. </w:t>
      </w:r>
    </w:p>
    <w:p w14:paraId="6FA173B9" w14:textId="77777777" w:rsidR="003B07D4" w:rsidRDefault="003B07D4" w:rsidP="00470723">
      <w:pPr>
        <w:pStyle w:val="ListParagraph"/>
        <w:numPr>
          <w:ilvl w:val="0"/>
          <w:numId w:val="41"/>
        </w:numPr>
      </w:pPr>
      <w:r w:rsidRPr="00D73B3E">
        <w:t xml:space="preserve">Health care teams should increase the number of Buprenorphine waiver-trained advance practice providers. Provide a system of mentorship and resources for health care staff to integrate addition medicine practices into care. </w:t>
      </w:r>
    </w:p>
    <w:p w14:paraId="1FE1642A" w14:textId="77777777" w:rsidR="003B07D4" w:rsidRDefault="003B07D4" w:rsidP="00470723">
      <w:pPr>
        <w:pStyle w:val="ListParagraph"/>
        <w:numPr>
          <w:ilvl w:val="0"/>
          <w:numId w:val="41"/>
        </w:numPr>
      </w:pPr>
      <w:r w:rsidRPr="00D73B3E">
        <w:t xml:space="preserve">Use a holistic approach of connecting obstetric specialists, family medicine, traditional medicine and addiction medicine when working with birthing people and use substances during pregnancy and the postpartum period. </w:t>
      </w:r>
    </w:p>
    <w:p w14:paraId="24CC5EB9" w14:textId="77777777" w:rsidR="003B07D4" w:rsidRDefault="003B07D4" w:rsidP="00470723">
      <w:pPr>
        <w:pStyle w:val="ListParagraph"/>
        <w:numPr>
          <w:ilvl w:val="0"/>
          <w:numId w:val="41"/>
        </w:numPr>
      </w:pPr>
      <w:r w:rsidRPr="00D73B3E">
        <w:t xml:space="preserve">Staff should receive training about de-stigmatizing mental health conditions and addiction. The training should include addressing how screenings and subsequent discussions around these conditions may place blame on the person. </w:t>
      </w:r>
    </w:p>
    <w:p w14:paraId="4F5AB347" w14:textId="77777777" w:rsidR="003B07D4" w:rsidRPr="007E367A" w:rsidRDefault="003B07D4" w:rsidP="003B07D4">
      <w:pPr>
        <w:rPr>
          <w:u w:val="single"/>
        </w:rPr>
      </w:pPr>
      <w:r w:rsidRPr="007E367A">
        <w:rPr>
          <w:u w:val="single"/>
        </w:rPr>
        <w:t xml:space="preserve">Facilities </w:t>
      </w:r>
    </w:p>
    <w:p w14:paraId="659C7CFD" w14:textId="77777777" w:rsidR="003B07D4" w:rsidRDefault="003B07D4" w:rsidP="00470723">
      <w:pPr>
        <w:pStyle w:val="ListParagraph"/>
        <w:numPr>
          <w:ilvl w:val="0"/>
          <w:numId w:val="42"/>
        </w:numPr>
      </w:pPr>
      <w:r w:rsidRPr="00D73B3E">
        <w:t xml:space="preserve">Provide services such as the integration of harm reduction models, telehealth, and coordination with treatment facilities and residential programs. Use social workers, care coordinators, and doulas while in the hospital to identify needs of birthing people. </w:t>
      </w:r>
    </w:p>
    <w:p w14:paraId="3F73D9B7" w14:textId="77777777" w:rsidR="003B07D4" w:rsidRDefault="003B07D4" w:rsidP="00470723">
      <w:pPr>
        <w:pStyle w:val="ListParagraph"/>
        <w:numPr>
          <w:ilvl w:val="0"/>
          <w:numId w:val="42"/>
        </w:numPr>
      </w:pPr>
      <w:r w:rsidRPr="00D73B3E">
        <w:t xml:space="preserve">Provide access to doula or community health worker services during and after pregnancy, with a connection to peer recovery specialist and programs. </w:t>
      </w:r>
    </w:p>
    <w:p w14:paraId="5A741938" w14:textId="77777777" w:rsidR="003B07D4" w:rsidRPr="009837F1" w:rsidRDefault="003B07D4" w:rsidP="003B07D4">
      <w:pPr>
        <w:rPr>
          <w:u w:val="single"/>
        </w:rPr>
      </w:pPr>
      <w:r w:rsidRPr="009837F1">
        <w:rPr>
          <w:u w:val="single"/>
        </w:rPr>
        <w:t xml:space="preserve">Systems </w:t>
      </w:r>
    </w:p>
    <w:p w14:paraId="32F86E15" w14:textId="77777777" w:rsidR="003B07D4" w:rsidRDefault="003B07D4" w:rsidP="00470723">
      <w:pPr>
        <w:pStyle w:val="ListParagraph"/>
        <w:numPr>
          <w:ilvl w:val="0"/>
          <w:numId w:val="43"/>
        </w:numPr>
      </w:pPr>
      <w:r w:rsidRPr="00D73B3E">
        <w:t xml:space="preserve">Connect people with comprehensive outreach and housing programs and resources for daily cares (safe home, transportation, childcare, food) during and after pregnancy. </w:t>
      </w:r>
    </w:p>
    <w:p w14:paraId="7FA3F551" w14:textId="77777777" w:rsidR="003B07D4" w:rsidRDefault="003B07D4" w:rsidP="00470723">
      <w:pPr>
        <w:pStyle w:val="ListParagraph"/>
        <w:numPr>
          <w:ilvl w:val="0"/>
          <w:numId w:val="43"/>
        </w:numPr>
      </w:pPr>
      <w:r w:rsidRPr="00D73B3E">
        <w:t>Increase availability of trauma-informed and culturally-appropriate mental health care and addiction programs. Enhance training to allow community focused and diverse workforces in behavioral health specialties, train more BIPOC mental health/drug counselors.</w:t>
      </w:r>
    </w:p>
    <w:p w14:paraId="50070E86" w14:textId="77777777" w:rsidR="003B07D4" w:rsidRDefault="003B07D4" w:rsidP="00470723">
      <w:pPr>
        <w:pStyle w:val="ListParagraph"/>
        <w:numPr>
          <w:ilvl w:val="0"/>
          <w:numId w:val="43"/>
        </w:numPr>
      </w:pPr>
      <w:r w:rsidRPr="00D73B3E">
        <w:lastRenderedPageBreak/>
        <w:t xml:space="preserve">Increase access and availability of crisis mental health services and general referral services for individuals in crisis. </w:t>
      </w:r>
    </w:p>
    <w:p w14:paraId="39C50C50" w14:textId="77777777" w:rsidR="003B07D4" w:rsidRDefault="003B07D4" w:rsidP="00470723">
      <w:pPr>
        <w:pStyle w:val="ListParagraph"/>
        <w:numPr>
          <w:ilvl w:val="0"/>
          <w:numId w:val="43"/>
        </w:numPr>
      </w:pPr>
      <w:r w:rsidRPr="00D73B3E">
        <w:t xml:space="preserve">Support statewide projects to identify evidence-based care models, opportunities for screening for SUD and mental health conditions and referrals for treatment. Existing work with the continuous quality improvement model focuses include the Minnesota Hospital Association’s neonatal abstinence syndrome perinatal road map and the Minnesota Perinatal Quality Collaborative. </w:t>
      </w:r>
    </w:p>
    <w:p w14:paraId="5776268A" w14:textId="77777777" w:rsidR="003B07D4" w:rsidRPr="007E367A" w:rsidRDefault="003B07D4" w:rsidP="003B07D4">
      <w:pPr>
        <w:rPr>
          <w:u w:val="single"/>
        </w:rPr>
      </w:pPr>
      <w:r w:rsidRPr="007E367A">
        <w:rPr>
          <w:u w:val="single"/>
        </w:rPr>
        <w:t>Communities</w:t>
      </w:r>
    </w:p>
    <w:p w14:paraId="6AB14EED" w14:textId="77777777" w:rsidR="003B07D4" w:rsidRDefault="003B07D4" w:rsidP="00470723">
      <w:pPr>
        <w:pStyle w:val="ListParagraph"/>
        <w:numPr>
          <w:ilvl w:val="0"/>
          <w:numId w:val="44"/>
        </w:numPr>
      </w:pPr>
      <w:r w:rsidRPr="00D73B3E">
        <w:t xml:space="preserve">Increase funding and other resources for community-driven outreach and care coordination, which should be available during and after pregnancy for people who may use substances or have a mental health condition. Embolden organizations to increase access, services, and supportive networks statewide to connect people with culturally-appropriate treatment models. </w:t>
      </w:r>
    </w:p>
    <w:p w14:paraId="2F2DCF49" w14:textId="77777777" w:rsidR="003B07D4" w:rsidRDefault="003B07D4" w:rsidP="00470723">
      <w:pPr>
        <w:pStyle w:val="ListParagraph"/>
        <w:numPr>
          <w:ilvl w:val="0"/>
          <w:numId w:val="44"/>
        </w:numPr>
      </w:pPr>
      <w:r w:rsidRPr="00D73B3E">
        <w:t>Provide access to Narcan and related use training, education, and safety around using certain substances that can lead to unintentional overdoses. Increase awareness and access to fentanyl testing strips and increased harm reduction practices.</w:t>
      </w:r>
    </w:p>
    <w:p w14:paraId="68005BC5" w14:textId="77777777" w:rsidR="00CC4911" w:rsidRPr="00173894" w:rsidRDefault="00CC4911" w:rsidP="00913460"/>
    <w:sectPr w:rsidR="00CC4911" w:rsidRPr="00173894" w:rsidSect="00E05283">
      <w:pgSz w:w="12240" w:h="15840" w:code="1"/>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8D65" w14:textId="77777777" w:rsidR="00161CB3" w:rsidRDefault="00161CB3" w:rsidP="00D36495">
      <w:r>
        <w:separator/>
      </w:r>
    </w:p>
  </w:endnote>
  <w:endnote w:type="continuationSeparator" w:id="0">
    <w:p w14:paraId="6FAEF2BB" w14:textId="77777777" w:rsidR="00161CB3" w:rsidRDefault="00161CB3" w:rsidP="00D36495">
      <w:r>
        <w:continuationSeparator/>
      </w:r>
    </w:p>
  </w:endnote>
  <w:endnote w:type="continuationNotice" w:id="1">
    <w:p w14:paraId="74315F7F" w14:textId="77777777" w:rsidR="00161CB3" w:rsidRDefault="00161C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71ADD84B" w14:textId="7818B96F" w:rsidR="000F3371" w:rsidRDefault="000F3371">
        <w:r w:rsidRPr="000F7548">
          <w:fldChar w:fldCharType="begin"/>
        </w:r>
        <w:r w:rsidRPr="000F7548">
          <w:instrText xml:space="preserve"> PAGE   \* MERGEFORMAT </w:instrText>
        </w:r>
        <w:r w:rsidRPr="000F7548">
          <w:fldChar w:fldCharType="separate"/>
        </w:r>
        <w:r w:rsidR="00756F01">
          <w:rPr>
            <w:noProof/>
          </w:rPr>
          <w:t>12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E96C" w14:textId="77777777" w:rsidR="00161CB3" w:rsidRDefault="00161CB3" w:rsidP="00D36495">
      <w:r>
        <w:separator/>
      </w:r>
    </w:p>
  </w:footnote>
  <w:footnote w:type="continuationSeparator" w:id="0">
    <w:p w14:paraId="0408327B" w14:textId="77777777" w:rsidR="00161CB3" w:rsidRDefault="00161CB3" w:rsidP="00D36495">
      <w:r>
        <w:continuationSeparator/>
      </w:r>
    </w:p>
  </w:footnote>
  <w:footnote w:type="continuationNotice" w:id="1">
    <w:p w14:paraId="1B62A013" w14:textId="77777777" w:rsidR="00161CB3" w:rsidRDefault="00161CB3">
      <w:pPr>
        <w:spacing w:before="0" w:after="0"/>
      </w:pPr>
    </w:p>
  </w:footnote>
  <w:footnote w:id="2">
    <w:p w14:paraId="1DD7DD37" w14:textId="77777777" w:rsidR="00593C1C" w:rsidRPr="0025315D" w:rsidRDefault="00593C1C" w:rsidP="00593C1C">
      <w:pPr>
        <w:pStyle w:val="FootnoteText"/>
        <w:rPr>
          <w:i/>
          <w:iCs/>
        </w:rPr>
      </w:pPr>
      <w:r>
        <w:rPr>
          <w:rStyle w:val="FootnoteReference"/>
        </w:rPr>
        <w:footnoteRef/>
      </w:r>
      <w:r>
        <w:t xml:space="preserve"> Minnesota Department of Health (2022). </w:t>
      </w:r>
      <w:r>
        <w:rPr>
          <w:i/>
          <w:iCs/>
        </w:rPr>
        <w:t>Minnesota Maternal Mortality Report: Reporting for 2017-2018</w:t>
      </w:r>
    </w:p>
  </w:footnote>
  <w:footnote w:id="3">
    <w:p w14:paraId="441DAC24" w14:textId="0015AA9B" w:rsidR="00DB4E83" w:rsidRDefault="00DB4E83">
      <w:pPr>
        <w:pStyle w:val="FootnoteText"/>
      </w:pPr>
      <w:r w:rsidRPr="00593C1C">
        <w:rPr>
          <w:vertAlign w:val="superscript"/>
        </w:rPr>
        <w:t>3</w:t>
      </w:r>
      <w:r w:rsidR="003B4C0E">
        <w:t>A</w:t>
      </w:r>
      <w:r w:rsidR="00D45AC4">
        <w:t>nbalagan, S., Mendez, M.D</w:t>
      </w:r>
      <w:r w:rsidR="000C0544">
        <w:t>.</w:t>
      </w:r>
      <w:r w:rsidR="00A21D48">
        <w:t xml:space="preserve"> (2023). Neonatal Abstinence Syndrome</w:t>
      </w:r>
      <w:r w:rsidR="00280AAD">
        <w:t>. National</w:t>
      </w:r>
      <w:r w:rsidR="00C465AC">
        <w:t xml:space="preserve"> Library of Medicine. Accessed 2/15/2024. (</w:t>
      </w:r>
      <w:r w:rsidR="00F62279" w:rsidRPr="00F62279">
        <w:t>https://www.ncbi.nlm.nih.gov/books/NBK551498/#article-25652.s17</w:t>
      </w:r>
      <w:r w:rsidR="00F62279">
        <w:t>).</w:t>
      </w:r>
    </w:p>
    <w:p w14:paraId="26EC447E" w14:textId="2AB6DBDE" w:rsidR="00C555B6" w:rsidRDefault="00B6488B">
      <w:pPr>
        <w:pStyle w:val="FootnoteText"/>
        <w:rPr>
          <w:rStyle w:val="cf11"/>
        </w:rPr>
      </w:pPr>
      <w:r>
        <w:rPr>
          <w:rStyle w:val="FootnoteReference"/>
        </w:rPr>
        <w:t>4</w:t>
      </w:r>
      <w:r w:rsidR="00C555B6">
        <w:t xml:space="preserve"> </w:t>
      </w:r>
      <w:r w:rsidR="00C555B6">
        <w:rPr>
          <w:rStyle w:val="cf01"/>
        </w:rPr>
        <w:t>Kozhimannil, K.B., Chantarat, T., Ecklund, A.M., Henning-Smith, C., &amp; Jones, C. (2018). Maternal opioid use disorder and neonatal abstinence syndrome among rural US residents, 2007-2014. </w:t>
      </w:r>
      <w:r w:rsidR="00C555B6">
        <w:rPr>
          <w:rStyle w:val="cf11"/>
        </w:rPr>
        <w:t>The Journal of Rural Health 35,(1), 122-132.</w:t>
      </w:r>
    </w:p>
    <w:p w14:paraId="7516AFD3" w14:textId="77777777" w:rsidR="00C555B6" w:rsidRDefault="00C555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E3ED" w14:textId="0F59459D" w:rsidR="000F3371" w:rsidRPr="00D552D7" w:rsidRDefault="00521AAC" w:rsidP="001E09DA">
    <w:pPr>
      <w:pStyle w:val="Header"/>
    </w:pPr>
    <w:r>
      <w:t xml:space="preserve"> </w:t>
    </w:r>
    <w:r w:rsidR="00B87778" w:rsidRPr="00B87778">
      <w:t xml:space="preserve">Enhancing outcomes for pregnant/postpartum families </w:t>
    </w:r>
    <w:r>
      <w:t>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EF34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8"/>
    <w:multiLevelType w:val="singleLevel"/>
    <w:tmpl w:val="BBC60EFA"/>
    <w:lvl w:ilvl="0">
      <w:start w:val="1"/>
      <w:numFmt w:val="decimal"/>
      <w:pStyle w:val="ListNumber"/>
      <w:lvlText w:val="%1."/>
      <w:lvlJc w:val="left"/>
      <w:pPr>
        <w:tabs>
          <w:tab w:val="num" w:pos="360"/>
        </w:tabs>
        <w:ind w:left="360" w:hanging="360"/>
      </w:pPr>
    </w:lvl>
  </w:abstractNum>
  <w:abstractNum w:abstractNumId="4" w15:restartNumberingAfterBreak="0">
    <w:nsid w:val="001542BC"/>
    <w:multiLevelType w:val="multilevel"/>
    <w:tmpl w:val="37620E14"/>
    <w:numStyleLink w:val="ListStyle123"/>
  </w:abstractNum>
  <w:abstractNum w:abstractNumId="5" w15:restartNumberingAfterBreak="0">
    <w:nsid w:val="02F22E26"/>
    <w:multiLevelType w:val="hybridMultilevel"/>
    <w:tmpl w:val="3D9AA2D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03511084"/>
    <w:multiLevelType w:val="hybridMultilevel"/>
    <w:tmpl w:val="74F8B4CA"/>
    <w:lvl w:ilvl="0" w:tplc="592AF7B4">
      <w:start w:val="1"/>
      <w:numFmt w:val="bullet"/>
      <w:lvlText w:val=""/>
      <w:lvlJc w:val="left"/>
      <w:pPr>
        <w:ind w:left="1800" w:hanging="360"/>
      </w:pPr>
      <w:rPr>
        <w:rFonts w:ascii="Symbol" w:hAnsi="Symbol" w:hint="default"/>
      </w:rPr>
    </w:lvl>
    <w:lvl w:ilvl="1" w:tplc="52E0C874">
      <w:start w:val="1"/>
      <w:numFmt w:val="bullet"/>
      <w:lvlText w:val="o"/>
      <w:lvlJc w:val="left"/>
      <w:pPr>
        <w:ind w:left="2520" w:hanging="360"/>
      </w:pPr>
      <w:rPr>
        <w:rFonts w:ascii="Courier New" w:hAnsi="Courier New" w:hint="default"/>
      </w:rPr>
    </w:lvl>
    <w:lvl w:ilvl="2" w:tplc="8B4AF9AA">
      <w:start w:val="1"/>
      <w:numFmt w:val="bullet"/>
      <w:lvlText w:val=""/>
      <w:lvlJc w:val="left"/>
      <w:pPr>
        <w:ind w:left="3240" w:hanging="360"/>
      </w:pPr>
      <w:rPr>
        <w:rFonts w:ascii="Wingdings" w:hAnsi="Wingdings" w:hint="default"/>
      </w:rPr>
    </w:lvl>
    <w:lvl w:ilvl="3" w:tplc="AEE28C6E">
      <w:start w:val="1"/>
      <w:numFmt w:val="bullet"/>
      <w:lvlText w:val=""/>
      <w:lvlJc w:val="left"/>
      <w:pPr>
        <w:ind w:left="3960" w:hanging="360"/>
      </w:pPr>
      <w:rPr>
        <w:rFonts w:ascii="Symbol" w:hAnsi="Symbol" w:hint="default"/>
      </w:rPr>
    </w:lvl>
    <w:lvl w:ilvl="4" w:tplc="CE68E728">
      <w:start w:val="1"/>
      <w:numFmt w:val="bullet"/>
      <w:lvlText w:val="o"/>
      <w:lvlJc w:val="left"/>
      <w:pPr>
        <w:ind w:left="4680" w:hanging="360"/>
      </w:pPr>
      <w:rPr>
        <w:rFonts w:ascii="Courier New" w:hAnsi="Courier New" w:hint="default"/>
      </w:rPr>
    </w:lvl>
    <w:lvl w:ilvl="5" w:tplc="89A8546C">
      <w:start w:val="1"/>
      <w:numFmt w:val="bullet"/>
      <w:lvlText w:val=""/>
      <w:lvlJc w:val="left"/>
      <w:pPr>
        <w:ind w:left="5400" w:hanging="360"/>
      </w:pPr>
      <w:rPr>
        <w:rFonts w:ascii="Wingdings" w:hAnsi="Wingdings" w:hint="default"/>
      </w:rPr>
    </w:lvl>
    <w:lvl w:ilvl="6" w:tplc="10642DEA">
      <w:start w:val="1"/>
      <w:numFmt w:val="bullet"/>
      <w:lvlText w:val=""/>
      <w:lvlJc w:val="left"/>
      <w:pPr>
        <w:ind w:left="6120" w:hanging="360"/>
      </w:pPr>
      <w:rPr>
        <w:rFonts w:ascii="Symbol" w:hAnsi="Symbol" w:hint="default"/>
      </w:rPr>
    </w:lvl>
    <w:lvl w:ilvl="7" w:tplc="C728D398">
      <w:start w:val="1"/>
      <w:numFmt w:val="bullet"/>
      <w:lvlText w:val="o"/>
      <w:lvlJc w:val="left"/>
      <w:pPr>
        <w:ind w:left="6840" w:hanging="360"/>
      </w:pPr>
      <w:rPr>
        <w:rFonts w:ascii="Courier New" w:hAnsi="Courier New" w:hint="default"/>
      </w:rPr>
    </w:lvl>
    <w:lvl w:ilvl="8" w:tplc="F6BE7F32">
      <w:start w:val="1"/>
      <w:numFmt w:val="bullet"/>
      <w:lvlText w:val=""/>
      <w:lvlJc w:val="left"/>
      <w:pPr>
        <w:ind w:left="7560" w:hanging="360"/>
      </w:pPr>
      <w:rPr>
        <w:rFonts w:ascii="Wingdings" w:hAnsi="Wingdings" w:hint="default"/>
      </w:rPr>
    </w:lvl>
  </w:abstractNum>
  <w:abstractNum w:abstractNumId="7" w15:restartNumberingAfterBreak="0">
    <w:nsid w:val="0426431E"/>
    <w:multiLevelType w:val="hybridMultilevel"/>
    <w:tmpl w:val="267A8D28"/>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57DFC"/>
    <w:multiLevelType w:val="hybridMultilevel"/>
    <w:tmpl w:val="3028D410"/>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0E0205"/>
    <w:multiLevelType w:val="hybridMultilevel"/>
    <w:tmpl w:val="F612B91E"/>
    <w:lvl w:ilvl="0" w:tplc="23A86B32">
      <w:start w:val="1"/>
      <w:numFmt w:val="decimal"/>
      <w:lvlText w:val="%1."/>
      <w:lvlJc w:val="left"/>
      <w:pPr>
        <w:ind w:left="360" w:hanging="360"/>
      </w:pPr>
    </w:lvl>
    <w:lvl w:ilvl="1" w:tplc="EED87DAA">
      <w:start w:val="1"/>
      <w:numFmt w:val="lowerLetter"/>
      <w:lvlText w:val="%2."/>
      <w:lvlJc w:val="left"/>
      <w:pPr>
        <w:ind w:left="1080" w:hanging="360"/>
      </w:pPr>
    </w:lvl>
    <w:lvl w:ilvl="2" w:tplc="5E685672">
      <w:start w:val="1"/>
      <w:numFmt w:val="lowerRoman"/>
      <w:lvlText w:val="%3."/>
      <w:lvlJc w:val="right"/>
      <w:pPr>
        <w:ind w:left="1800" w:hanging="180"/>
      </w:pPr>
    </w:lvl>
    <w:lvl w:ilvl="3" w:tplc="D9529C4C">
      <w:start w:val="1"/>
      <w:numFmt w:val="decimal"/>
      <w:lvlText w:val="%4."/>
      <w:lvlJc w:val="left"/>
      <w:pPr>
        <w:ind w:left="2520" w:hanging="360"/>
      </w:pPr>
    </w:lvl>
    <w:lvl w:ilvl="4" w:tplc="A2DE91BC">
      <w:start w:val="1"/>
      <w:numFmt w:val="lowerLetter"/>
      <w:lvlText w:val="%5."/>
      <w:lvlJc w:val="left"/>
      <w:pPr>
        <w:ind w:left="3240" w:hanging="360"/>
      </w:pPr>
    </w:lvl>
    <w:lvl w:ilvl="5" w:tplc="806291F2">
      <w:start w:val="1"/>
      <w:numFmt w:val="lowerRoman"/>
      <w:lvlText w:val="%6."/>
      <w:lvlJc w:val="right"/>
      <w:pPr>
        <w:ind w:left="3960" w:hanging="180"/>
      </w:pPr>
    </w:lvl>
    <w:lvl w:ilvl="6" w:tplc="7584C4E4">
      <w:start w:val="1"/>
      <w:numFmt w:val="decimal"/>
      <w:lvlText w:val="%7."/>
      <w:lvlJc w:val="left"/>
      <w:pPr>
        <w:ind w:left="4680" w:hanging="360"/>
      </w:pPr>
    </w:lvl>
    <w:lvl w:ilvl="7" w:tplc="1A7A41DA">
      <w:start w:val="1"/>
      <w:numFmt w:val="lowerLetter"/>
      <w:lvlText w:val="%8."/>
      <w:lvlJc w:val="left"/>
      <w:pPr>
        <w:ind w:left="5400" w:hanging="360"/>
      </w:pPr>
    </w:lvl>
    <w:lvl w:ilvl="8" w:tplc="C0D069F4">
      <w:start w:val="1"/>
      <w:numFmt w:val="lowerRoman"/>
      <w:lvlText w:val="%9."/>
      <w:lvlJc w:val="right"/>
      <w:pPr>
        <w:ind w:left="6120" w:hanging="180"/>
      </w:pPr>
    </w:lvl>
  </w:abstractNum>
  <w:abstractNum w:abstractNumId="10" w15:restartNumberingAfterBreak="0">
    <w:nsid w:val="07DF3099"/>
    <w:multiLevelType w:val="hybridMultilevel"/>
    <w:tmpl w:val="20EA2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63FB3"/>
    <w:multiLevelType w:val="hybridMultilevel"/>
    <w:tmpl w:val="18D05536"/>
    <w:lvl w:ilvl="0" w:tplc="DBB8AB10">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8ED87782">
      <w:start w:val="1"/>
      <w:numFmt w:val="upperRoman"/>
      <w:lvlText w:val="%3."/>
      <w:lvlJc w:val="left"/>
      <w:pPr>
        <w:ind w:left="2160" w:hanging="360"/>
      </w:pPr>
      <w:rPr>
        <w:rFonts w:ascii="Calibri" w:eastAsia="Calibri" w:hAnsi="Calibri" w:cs="Calibri"/>
      </w:rPr>
    </w:lvl>
    <w:lvl w:ilvl="3" w:tplc="5EE85E3A">
      <w:start w:val="1"/>
      <w:numFmt w:val="upperLetter"/>
      <w:lvlText w:val="%4."/>
      <w:lvlJc w:val="left"/>
      <w:pPr>
        <w:ind w:left="2880" w:hanging="360"/>
      </w:pPr>
      <w:rPr>
        <w:rFonts w:hint="default"/>
        <w:i/>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D9597"/>
    <w:multiLevelType w:val="hybridMultilevel"/>
    <w:tmpl w:val="7F9A97FC"/>
    <w:lvl w:ilvl="0" w:tplc="271CBE6E">
      <w:start w:val="1"/>
      <w:numFmt w:val="decimal"/>
      <w:lvlText w:val="%1."/>
      <w:lvlJc w:val="left"/>
      <w:pPr>
        <w:ind w:left="720" w:hanging="360"/>
      </w:pPr>
    </w:lvl>
    <w:lvl w:ilvl="1" w:tplc="F27890BE">
      <w:start w:val="1"/>
      <w:numFmt w:val="lowerLetter"/>
      <w:lvlText w:val="%2."/>
      <w:lvlJc w:val="left"/>
      <w:pPr>
        <w:ind w:left="1440" w:hanging="360"/>
      </w:pPr>
    </w:lvl>
    <w:lvl w:ilvl="2" w:tplc="5A528452">
      <w:start w:val="1"/>
      <w:numFmt w:val="lowerRoman"/>
      <w:lvlText w:val="%3."/>
      <w:lvlJc w:val="right"/>
      <w:pPr>
        <w:ind w:left="2160" w:hanging="180"/>
      </w:pPr>
    </w:lvl>
    <w:lvl w:ilvl="3" w:tplc="AAC03302">
      <w:start w:val="1"/>
      <w:numFmt w:val="decimal"/>
      <w:lvlText w:val="%4."/>
      <w:lvlJc w:val="left"/>
      <w:pPr>
        <w:ind w:left="2880" w:hanging="360"/>
      </w:pPr>
    </w:lvl>
    <w:lvl w:ilvl="4" w:tplc="1FF0BA4A">
      <w:start w:val="1"/>
      <w:numFmt w:val="lowerLetter"/>
      <w:lvlText w:val="%5."/>
      <w:lvlJc w:val="left"/>
      <w:pPr>
        <w:ind w:left="3600" w:hanging="360"/>
      </w:pPr>
    </w:lvl>
    <w:lvl w:ilvl="5" w:tplc="48F44CD2">
      <w:start w:val="1"/>
      <w:numFmt w:val="lowerRoman"/>
      <w:lvlText w:val="%6."/>
      <w:lvlJc w:val="right"/>
      <w:pPr>
        <w:ind w:left="4320" w:hanging="180"/>
      </w:pPr>
    </w:lvl>
    <w:lvl w:ilvl="6" w:tplc="8B4A1FC8">
      <w:start w:val="1"/>
      <w:numFmt w:val="decimal"/>
      <w:lvlText w:val="%7."/>
      <w:lvlJc w:val="left"/>
      <w:pPr>
        <w:ind w:left="5040" w:hanging="360"/>
      </w:pPr>
    </w:lvl>
    <w:lvl w:ilvl="7" w:tplc="8F44AA38">
      <w:start w:val="1"/>
      <w:numFmt w:val="lowerLetter"/>
      <w:lvlText w:val="%8."/>
      <w:lvlJc w:val="left"/>
      <w:pPr>
        <w:ind w:left="5760" w:hanging="360"/>
      </w:pPr>
    </w:lvl>
    <w:lvl w:ilvl="8" w:tplc="A6D25438">
      <w:start w:val="1"/>
      <w:numFmt w:val="lowerRoman"/>
      <w:lvlText w:val="%9."/>
      <w:lvlJc w:val="right"/>
      <w:pPr>
        <w:ind w:left="6480" w:hanging="180"/>
      </w:pPr>
    </w:lvl>
  </w:abstractNum>
  <w:abstractNum w:abstractNumId="13" w15:restartNumberingAfterBreak="0">
    <w:nsid w:val="0C4E3172"/>
    <w:multiLevelType w:val="hybridMultilevel"/>
    <w:tmpl w:val="4FC8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D53D4F"/>
    <w:multiLevelType w:val="hybridMultilevel"/>
    <w:tmpl w:val="DE3680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B4CEED64">
      <w:start w:val="2"/>
      <w:numFmt w:val="lowerRoman"/>
      <w:lvlText w:val="%5."/>
      <w:lvlJc w:val="left"/>
      <w:pPr>
        <w:ind w:left="3960" w:hanging="720"/>
      </w:pPr>
      <w:rPr>
        <w:rFonts w:hint="default"/>
        <w:i/>
      </w:rPr>
    </w:lvl>
    <w:lvl w:ilvl="5" w:tplc="039CE694">
      <w:start w:val="2"/>
      <w:numFmt w:val="lowerLetter"/>
      <w:lvlText w:val="%6."/>
      <w:lvlJc w:val="left"/>
      <w:pPr>
        <w:ind w:left="4500" w:hanging="360"/>
      </w:pPr>
      <w:rPr>
        <w:rFonts w:hint="default"/>
        <w: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E1022B"/>
    <w:multiLevelType w:val="hybridMultilevel"/>
    <w:tmpl w:val="19EE23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DBB8AB10">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0374B3"/>
    <w:multiLevelType w:val="hybridMultilevel"/>
    <w:tmpl w:val="F0442994"/>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B81F93"/>
    <w:multiLevelType w:val="hybridMultilevel"/>
    <w:tmpl w:val="26BC87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11DEB1EF"/>
    <w:multiLevelType w:val="hybridMultilevel"/>
    <w:tmpl w:val="0EC4E4B8"/>
    <w:styleLink w:val="Listbullets"/>
    <w:lvl w:ilvl="0" w:tplc="0214325A">
      <w:start w:val="1"/>
      <w:numFmt w:val="bullet"/>
      <w:lvlText w:val=""/>
      <w:lvlJc w:val="left"/>
      <w:pPr>
        <w:ind w:left="720" w:hanging="360"/>
      </w:pPr>
      <w:rPr>
        <w:rFonts w:ascii="Symbol" w:hAnsi="Symbol" w:hint="default"/>
      </w:rPr>
    </w:lvl>
    <w:lvl w:ilvl="1" w:tplc="30F21324">
      <w:start w:val="1"/>
      <w:numFmt w:val="bullet"/>
      <w:lvlText w:val="o"/>
      <w:lvlJc w:val="left"/>
      <w:pPr>
        <w:ind w:left="1440" w:hanging="360"/>
      </w:pPr>
      <w:rPr>
        <w:rFonts w:ascii="Courier New" w:hAnsi="Courier New" w:hint="default"/>
      </w:rPr>
    </w:lvl>
    <w:lvl w:ilvl="2" w:tplc="8E9C8D26">
      <w:start w:val="1"/>
      <w:numFmt w:val="bullet"/>
      <w:lvlText w:val=""/>
      <w:lvlJc w:val="left"/>
      <w:pPr>
        <w:ind w:left="2160" w:hanging="360"/>
      </w:pPr>
      <w:rPr>
        <w:rFonts w:ascii="Wingdings" w:hAnsi="Wingdings" w:hint="default"/>
      </w:rPr>
    </w:lvl>
    <w:lvl w:ilvl="3" w:tplc="8674A71E">
      <w:start w:val="1"/>
      <w:numFmt w:val="bullet"/>
      <w:lvlText w:val=""/>
      <w:lvlJc w:val="left"/>
      <w:pPr>
        <w:ind w:left="2880" w:hanging="360"/>
      </w:pPr>
      <w:rPr>
        <w:rFonts w:ascii="Symbol" w:hAnsi="Symbol" w:hint="default"/>
      </w:rPr>
    </w:lvl>
    <w:lvl w:ilvl="4" w:tplc="D88C0D64">
      <w:start w:val="1"/>
      <w:numFmt w:val="bullet"/>
      <w:lvlText w:val="o"/>
      <w:lvlJc w:val="left"/>
      <w:pPr>
        <w:ind w:left="3600" w:hanging="360"/>
      </w:pPr>
      <w:rPr>
        <w:rFonts w:ascii="Courier New" w:hAnsi="Courier New" w:hint="default"/>
      </w:rPr>
    </w:lvl>
    <w:lvl w:ilvl="5" w:tplc="1B108770">
      <w:start w:val="1"/>
      <w:numFmt w:val="bullet"/>
      <w:lvlText w:val=""/>
      <w:lvlJc w:val="left"/>
      <w:pPr>
        <w:ind w:left="4320" w:hanging="360"/>
      </w:pPr>
      <w:rPr>
        <w:rFonts w:ascii="Wingdings" w:hAnsi="Wingdings" w:hint="default"/>
      </w:rPr>
    </w:lvl>
    <w:lvl w:ilvl="6" w:tplc="361C36C0">
      <w:start w:val="1"/>
      <w:numFmt w:val="bullet"/>
      <w:lvlText w:val=""/>
      <w:lvlJc w:val="left"/>
      <w:pPr>
        <w:ind w:left="5040" w:hanging="360"/>
      </w:pPr>
      <w:rPr>
        <w:rFonts w:ascii="Symbol" w:hAnsi="Symbol" w:hint="default"/>
      </w:rPr>
    </w:lvl>
    <w:lvl w:ilvl="7" w:tplc="CF9E617A">
      <w:start w:val="1"/>
      <w:numFmt w:val="bullet"/>
      <w:lvlText w:val="o"/>
      <w:lvlJc w:val="left"/>
      <w:pPr>
        <w:ind w:left="5760" w:hanging="360"/>
      </w:pPr>
      <w:rPr>
        <w:rFonts w:ascii="Courier New" w:hAnsi="Courier New" w:hint="default"/>
      </w:rPr>
    </w:lvl>
    <w:lvl w:ilvl="8" w:tplc="11D694D2">
      <w:start w:val="1"/>
      <w:numFmt w:val="bullet"/>
      <w:lvlText w:val=""/>
      <w:lvlJc w:val="left"/>
      <w:pPr>
        <w:ind w:left="6480" w:hanging="360"/>
      </w:pPr>
      <w:rPr>
        <w:rFonts w:ascii="Wingdings" w:hAnsi="Wingdings" w:hint="default"/>
      </w:rPr>
    </w:lvl>
  </w:abstractNum>
  <w:abstractNum w:abstractNumId="19" w15:restartNumberingAfterBreak="0">
    <w:nsid w:val="143CE7D9"/>
    <w:multiLevelType w:val="hybridMultilevel"/>
    <w:tmpl w:val="1994C53C"/>
    <w:lvl w:ilvl="0" w:tplc="1CE86BB8">
      <w:start w:val="1"/>
      <w:numFmt w:val="bullet"/>
      <w:lvlText w:val="·"/>
      <w:lvlJc w:val="left"/>
      <w:pPr>
        <w:ind w:left="720" w:hanging="360"/>
      </w:pPr>
      <w:rPr>
        <w:rFonts w:ascii="Symbol" w:hAnsi="Symbol" w:hint="default"/>
      </w:rPr>
    </w:lvl>
    <w:lvl w:ilvl="1" w:tplc="DEDA10F0">
      <w:start w:val="1"/>
      <w:numFmt w:val="bullet"/>
      <w:lvlText w:val="o"/>
      <w:lvlJc w:val="left"/>
      <w:pPr>
        <w:ind w:left="1440" w:hanging="360"/>
      </w:pPr>
      <w:rPr>
        <w:rFonts w:ascii="Courier New" w:hAnsi="Courier New" w:hint="default"/>
      </w:rPr>
    </w:lvl>
    <w:lvl w:ilvl="2" w:tplc="47D0645A">
      <w:start w:val="1"/>
      <w:numFmt w:val="bullet"/>
      <w:lvlText w:val=""/>
      <w:lvlJc w:val="left"/>
      <w:pPr>
        <w:ind w:left="2160" w:hanging="360"/>
      </w:pPr>
      <w:rPr>
        <w:rFonts w:ascii="Wingdings" w:hAnsi="Wingdings" w:hint="default"/>
      </w:rPr>
    </w:lvl>
    <w:lvl w:ilvl="3" w:tplc="341ED830">
      <w:start w:val="1"/>
      <w:numFmt w:val="bullet"/>
      <w:lvlText w:val=""/>
      <w:lvlJc w:val="left"/>
      <w:pPr>
        <w:ind w:left="2880" w:hanging="360"/>
      </w:pPr>
      <w:rPr>
        <w:rFonts w:ascii="Symbol" w:hAnsi="Symbol" w:hint="default"/>
      </w:rPr>
    </w:lvl>
    <w:lvl w:ilvl="4" w:tplc="27D80D24">
      <w:start w:val="1"/>
      <w:numFmt w:val="bullet"/>
      <w:lvlText w:val="o"/>
      <w:lvlJc w:val="left"/>
      <w:pPr>
        <w:ind w:left="3600" w:hanging="360"/>
      </w:pPr>
      <w:rPr>
        <w:rFonts w:ascii="Courier New" w:hAnsi="Courier New" w:hint="default"/>
      </w:rPr>
    </w:lvl>
    <w:lvl w:ilvl="5" w:tplc="9020B9D0">
      <w:start w:val="1"/>
      <w:numFmt w:val="bullet"/>
      <w:lvlText w:val=""/>
      <w:lvlJc w:val="left"/>
      <w:pPr>
        <w:ind w:left="4320" w:hanging="360"/>
      </w:pPr>
      <w:rPr>
        <w:rFonts w:ascii="Wingdings" w:hAnsi="Wingdings" w:hint="default"/>
      </w:rPr>
    </w:lvl>
    <w:lvl w:ilvl="6" w:tplc="D6AAB99C">
      <w:start w:val="1"/>
      <w:numFmt w:val="bullet"/>
      <w:lvlText w:val=""/>
      <w:lvlJc w:val="left"/>
      <w:pPr>
        <w:ind w:left="5040" w:hanging="360"/>
      </w:pPr>
      <w:rPr>
        <w:rFonts w:ascii="Symbol" w:hAnsi="Symbol" w:hint="default"/>
      </w:rPr>
    </w:lvl>
    <w:lvl w:ilvl="7" w:tplc="397CC4C4">
      <w:start w:val="1"/>
      <w:numFmt w:val="bullet"/>
      <w:lvlText w:val="o"/>
      <w:lvlJc w:val="left"/>
      <w:pPr>
        <w:ind w:left="5760" w:hanging="360"/>
      </w:pPr>
      <w:rPr>
        <w:rFonts w:ascii="Courier New" w:hAnsi="Courier New" w:hint="default"/>
      </w:rPr>
    </w:lvl>
    <w:lvl w:ilvl="8" w:tplc="36026400">
      <w:start w:val="1"/>
      <w:numFmt w:val="bullet"/>
      <w:lvlText w:val=""/>
      <w:lvlJc w:val="left"/>
      <w:pPr>
        <w:ind w:left="6480" w:hanging="360"/>
      </w:pPr>
      <w:rPr>
        <w:rFonts w:ascii="Wingdings" w:hAnsi="Wingdings" w:hint="default"/>
      </w:rPr>
    </w:lvl>
  </w:abstractNum>
  <w:abstractNum w:abstractNumId="20" w15:restartNumberingAfterBreak="0">
    <w:nsid w:val="145D7300"/>
    <w:multiLevelType w:val="hybridMultilevel"/>
    <w:tmpl w:val="DCAADE9C"/>
    <w:lvl w:ilvl="0" w:tplc="04090003">
      <w:start w:val="1"/>
      <w:numFmt w:val="bullet"/>
      <w:lvlText w:val="o"/>
      <w:lvlJc w:val="left"/>
      <w:pPr>
        <w:ind w:left="1800" w:hanging="360"/>
      </w:pPr>
      <w:rPr>
        <w:rFonts w:ascii="Courier New" w:hAnsi="Courier New" w:cs="Courier New" w:hint="default"/>
      </w:rPr>
    </w:lvl>
    <w:lvl w:ilvl="1" w:tplc="CED42C38">
      <w:start w:val="1"/>
      <w:numFmt w:val="lowerLetter"/>
      <w:lvlText w:val="%2."/>
      <w:lvlJc w:val="left"/>
      <w:pPr>
        <w:ind w:left="2520" w:hanging="360"/>
      </w:pPr>
    </w:lvl>
    <w:lvl w:ilvl="2" w:tplc="BD109E1C" w:tentative="1">
      <w:start w:val="1"/>
      <w:numFmt w:val="lowerRoman"/>
      <w:lvlText w:val="%3."/>
      <w:lvlJc w:val="right"/>
      <w:pPr>
        <w:ind w:left="3240" w:hanging="180"/>
      </w:pPr>
    </w:lvl>
    <w:lvl w:ilvl="3" w:tplc="1248A884" w:tentative="1">
      <w:start w:val="1"/>
      <w:numFmt w:val="decimal"/>
      <w:lvlText w:val="%4."/>
      <w:lvlJc w:val="left"/>
      <w:pPr>
        <w:ind w:left="3960" w:hanging="360"/>
      </w:pPr>
    </w:lvl>
    <w:lvl w:ilvl="4" w:tplc="40F8B3F6" w:tentative="1">
      <w:start w:val="1"/>
      <w:numFmt w:val="lowerLetter"/>
      <w:lvlText w:val="%5."/>
      <w:lvlJc w:val="left"/>
      <w:pPr>
        <w:ind w:left="4680" w:hanging="360"/>
      </w:pPr>
    </w:lvl>
    <w:lvl w:ilvl="5" w:tplc="58CC0886" w:tentative="1">
      <w:start w:val="1"/>
      <w:numFmt w:val="lowerRoman"/>
      <w:lvlText w:val="%6."/>
      <w:lvlJc w:val="right"/>
      <w:pPr>
        <w:ind w:left="5400" w:hanging="180"/>
      </w:pPr>
    </w:lvl>
    <w:lvl w:ilvl="6" w:tplc="3C0628E6" w:tentative="1">
      <w:start w:val="1"/>
      <w:numFmt w:val="decimal"/>
      <w:lvlText w:val="%7."/>
      <w:lvlJc w:val="left"/>
      <w:pPr>
        <w:ind w:left="6120" w:hanging="360"/>
      </w:pPr>
    </w:lvl>
    <w:lvl w:ilvl="7" w:tplc="439ACE72" w:tentative="1">
      <w:start w:val="1"/>
      <w:numFmt w:val="lowerLetter"/>
      <w:lvlText w:val="%8."/>
      <w:lvlJc w:val="left"/>
      <w:pPr>
        <w:ind w:left="6840" w:hanging="360"/>
      </w:pPr>
    </w:lvl>
    <w:lvl w:ilvl="8" w:tplc="8662FA1C" w:tentative="1">
      <w:start w:val="1"/>
      <w:numFmt w:val="lowerRoman"/>
      <w:lvlText w:val="%9."/>
      <w:lvlJc w:val="right"/>
      <w:pPr>
        <w:ind w:left="7560" w:hanging="180"/>
      </w:pPr>
    </w:lvl>
  </w:abstractNum>
  <w:abstractNum w:abstractNumId="21" w15:restartNumberingAfterBreak="0">
    <w:nsid w:val="1CEE0A29"/>
    <w:multiLevelType w:val="hybridMultilevel"/>
    <w:tmpl w:val="D420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A24A7"/>
    <w:multiLevelType w:val="hybridMultilevel"/>
    <w:tmpl w:val="A918B2D4"/>
    <w:lvl w:ilvl="0" w:tplc="ABE87F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645BC4"/>
    <w:multiLevelType w:val="hybridMultilevel"/>
    <w:tmpl w:val="EACE662A"/>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4" w15:restartNumberingAfterBreak="0">
    <w:nsid w:val="208776C9"/>
    <w:multiLevelType w:val="hybridMultilevel"/>
    <w:tmpl w:val="6BC27864"/>
    <w:lvl w:ilvl="0" w:tplc="2E3C43D0">
      <w:start w:val="1"/>
      <w:numFmt w:val="decimal"/>
      <w:lvlText w:val="%1."/>
      <w:lvlJc w:val="left"/>
      <w:pPr>
        <w:ind w:left="720" w:hanging="360"/>
      </w:pPr>
    </w:lvl>
    <w:lvl w:ilvl="1" w:tplc="0EF8980C">
      <w:start w:val="1"/>
      <w:numFmt w:val="lowerLetter"/>
      <w:lvlText w:val="%2."/>
      <w:lvlJc w:val="left"/>
      <w:pPr>
        <w:ind w:left="1440" w:hanging="360"/>
      </w:pPr>
    </w:lvl>
    <w:lvl w:ilvl="2" w:tplc="6CCAF07A">
      <w:start w:val="1"/>
      <w:numFmt w:val="lowerRoman"/>
      <w:lvlText w:val="%3."/>
      <w:lvlJc w:val="right"/>
      <w:pPr>
        <w:ind w:left="2160" w:hanging="180"/>
      </w:pPr>
    </w:lvl>
    <w:lvl w:ilvl="3" w:tplc="02583A16">
      <w:start w:val="1"/>
      <w:numFmt w:val="decimal"/>
      <w:lvlText w:val="%4."/>
      <w:lvlJc w:val="left"/>
      <w:pPr>
        <w:ind w:left="2880" w:hanging="360"/>
      </w:pPr>
    </w:lvl>
    <w:lvl w:ilvl="4" w:tplc="CE7619BE">
      <w:start w:val="1"/>
      <w:numFmt w:val="lowerLetter"/>
      <w:lvlText w:val="%5."/>
      <w:lvlJc w:val="left"/>
      <w:pPr>
        <w:ind w:left="3600" w:hanging="360"/>
      </w:pPr>
    </w:lvl>
    <w:lvl w:ilvl="5" w:tplc="FCDE94A8">
      <w:start w:val="1"/>
      <w:numFmt w:val="lowerRoman"/>
      <w:lvlText w:val="%6."/>
      <w:lvlJc w:val="right"/>
      <w:pPr>
        <w:ind w:left="4320" w:hanging="180"/>
      </w:pPr>
    </w:lvl>
    <w:lvl w:ilvl="6" w:tplc="6B88A430">
      <w:start w:val="1"/>
      <w:numFmt w:val="decimal"/>
      <w:lvlText w:val="%7."/>
      <w:lvlJc w:val="left"/>
      <w:pPr>
        <w:ind w:left="5040" w:hanging="360"/>
      </w:pPr>
    </w:lvl>
    <w:lvl w:ilvl="7" w:tplc="6E52B048">
      <w:start w:val="1"/>
      <w:numFmt w:val="lowerLetter"/>
      <w:lvlText w:val="%8."/>
      <w:lvlJc w:val="left"/>
      <w:pPr>
        <w:ind w:left="5760" w:hanging="360"/>
      </w:pPr>
    </w:lvl>
    <w:lvl w:ilvl="8" w:tplc="27F67002">
      <w:start w:val="1"/>
      <w:numFmt w:val="lowerRoman"/>
      <w:lvlText w:val="%9."/>
      <w:lvlJc w:val="right"/>
      <w:pPr>
        <w:ind w:left="6480" w:hanging="180"/>
      </w:pPr>
    </w:lvl>
  </w:abstractNum>
  <w:abstractNum w:abstractNumId="25" w15:restartNumberingAfterBreak="0">
    <w:nsid w:val="20941687"/>
    <w:multiLevelType w:val="hybridMultilevel"/>
    <w:tmpl w:val="F822CD6A"/>
    <w:lvl w:ilvl="0" w:tplc="FFD05A50">
      <w:start w:val="1"/>
      <w:numFmt w:val="bullet"/>
      <w:lvlText w:val=""/>
      <w:lvlJc w:val="left"/>
      <w:pPr>
        <w:ind w:left="2520" w:hanging="360"/>
      </w:pPr>
      <w:rPr>
        <w:rFonts w:ascii="Symbol" w:hAnsi="Symbol"/>
      </w:rPr>
    </w:lvl>
    <w:lvl w:ilvl="1" w:tplc="223E164A">
      <w:start w:val="1"/>
      <w:numFmt w:val="bullet"/>
      <w:lvlText w:val=""/>
      <w:lvlJc w:val="left"/>
      <w:pPr>
        <w:ind w:left="2520" w:hanging="360"/>
      </w:pPr>
      <w:rPr>
        <w:rFonts w:ascii="Symbol" w:hAnsi="Symbol"/>
      </w:rPr>
    </w:lvl>
    <w:lvl w:ilvl="2" w:tplc="930A51B8">
      <w:start w:val="1"/>
      <w:numFmt w:val="bullet"/>
      <w:lvlText w:val=""/>
      <w:lvlJc w:val="left"/>
      <w:pPr>
        <w:ind w:left="2520" w:hanging="360"/>
      </w:pPr>
      <w:rPr>
        <w:rFonts w:ascii="Symbol" w:hAnsi="Symbol"/>
      </w:rPr>
    </w:lvl>
    <w:lvl w:ilvl="3" w:tplc="748CBEC6">
      <w:start w:val="1"/>
      <w:numFmt w:val="bullet"/>
      <w:lvlText w:val=""/>
      <w:lvlJc w:val="left"/>
      <w:pPr>
        <w:ind w:left="2520" w:hanging="360"/>
      </w:pPr>
      <w:rPr>
        <w:rFonts w:ascii="Symbol" w:hAnsi="Symbol"/>
      </w:rPr>
    </w:lvl>
    <w:lvl w:ilvl="4" w:tplc="27DC9FB4">
      <w:start w:val="1"/>
      <w:numFmt w:val="bullet"/>
      <w:lvlText w:val=""/>
      <w:lvlJc w:val="left"/>
      <w:pPr>
        <w:ind w:left="2520" w:hanging="360"/>
      </w:pPr>
      <w:rPr>
        <w:rFonts w:ascii="Symbol" w:hAnsi="Symbol"/>
      </w:rPr>
    </w:lvl>
    <w:lvl w:ilvl="5" w:tplc="5D363DA6">
      <w:start w:val="1"/>
      <w:numFmt w:val="bullet"/>
      <w:lvlText w:val=""/>
      <w:lvlJc w:val="left"/>
      <w:pPr>
        <w:ind w:left="2520" w:hanging="360"/>
      </w:pPr>
      <w:rPr>
        <w:rFonts w:ascii="Symbol" w:hAnsi="Symbol"/>
      </w:rPr>
    </w:lvl>
    <w:lvl w:ilvl="6" w:tplc="96F0024A">
      <w:start w:val="1"/>
      <w:numFmt w:val="bullet"/>
      <w:lvlText w:val=""/>
      <w:lvlJc w:val="left"/>
      <w:pPr>
        <w:ind w:left="2520" w:hanging="360"/>
      </w:pPr>
      <w:rPr>
        <w:rFonts w:ascii="Symbol" w:hAnsi="Symbol"/>
      </w:rPr>
    </w:lvl>
    <w:lvl w:ilvl="7" w:tplc="48843F5C">
      <w:start w:val="1"/>
      <w:numFmt w:val="bullet"/>
      <w:lvlText w:val=""/>
      <w:lvlJc w:val="left"/>
      <w:pPr>
        <w:ind w:left="2520" w:hanging="360"/>
      </w:pPr>
      <w:rPr>
        <w:rFonts w:ascii="Symbol" w:hAnsi="Symbol"/>
      </w:rPr>
    </w:lvl>
    <w:lvl w:ilvl="8" w:tplc="00D2B63E">
      <w:start w:val="1"/>
      <w:numFmt w:val="bullet"/>
      <w:lvlText w:val=""/>
      <w:lvlJc w:val="left"/>
      <w:pPr>
        <w:ind w:left="2520" w:hanging="360"/>
      </w:pPr>
      <w:rPr>
        <w:rFonts w:ascii="Symbol" w:hAnsi="Symbol"/>
      </w:rPr>
    </w:lvl>
  </w:abstractNum>
  <w:abstractNum w:abstractNumId="26" w15:restartNumberingAfterBreak="0">
    <w:nsid w:val="253C3864"/>
    <w:multiLevelType w:val="multilevel"/>
    <w:tmpl w:val="20AEF47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26400F25"/>
    <w:multiLevelType w:val="hybridMultilevel"/>
    <w:tmpl w:val="BF7C86EE"/>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8E4C3A"/>
    <w:multiLevelType w:val="multilevel"/>
    <w:tmpl w:val="8A14A15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2B771FE0"/>
    <w:multiLevelType w:val="hybridMultilevel"/>
    <w:tmpl w:val="F9C8FF1E"/>
    <w:lvl w:ilvl="0" w:tplc="DBB8AB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CD64B3"/>
    <w:multiLevelType w:val="hybridMultilevel"/>
    <w:tmpl w:val="F45640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3270358A"/>
    <w:multiLevelType w:val="hybridMultilevel"/>
    <w:tmpl w:val="1902C90E"/>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08F1C7"/>
    <w:multiLevelType w:val="hybridMultilevel"/>
    <w:tmpl w:val="19867EE4"/>
    <w:lvl w:ilvl="0" w:tplc="52C84C38">
      <w:start w:val="1"/>
      <w:numFmt w:val="decimal"/>
      <w:lvlText w:val="%1."/>
      <w:lvlJc w:val="left"/>
      <w:pPr>
        <w:ind w:left="720" w:hanging="360"/>
      </w:pPr>
    </w:lvl>
    <w:lvl w:ilvl="1" w:tplc="945035F0">
      <w:start w:val="1"/>
      <w:numFmt w:val="decimal"/>
      <w:lvlText w:val="%2."/>
      <w:lvlJc w:val="left"/>
      <w:pPr>
        <w:ind w:left="1440" w:hanging="360"/>
      </w:pPr>
    </w:lvl>
    <w:lvl w:ilvl="2" w:tplc="9D9E3D1C">
      <w:start w:val="1"/>
      <w:numFmt w:val="lowerRoman"/>
      <w:lvlText w:val="%3."/>
      <w:lvlJc w:val="right"/>
      <w:pPr>
        <w:ind w:left="2160" w:hanging="180"/>
      </w:pPr>
    </w:lvl>
    <w:lvl w:ilvl="3" w:tplc="C87E1A16">
      <w:start w:val="1"/>
      <w:numFmt w:val="decimal"/>
      <w:lvlText w:val="%4."/>
      <w:lvlJc w:val="left"/>
      <w:pPr>
        <w:ind w:left="2880" w:hanging="360"/>
      </w:pPr>
    </w:lvl>
    <w:lvl w:ilvl="4" w:tplc="40B27E92">
      <w:start w:val="1"/>
      <w:numFmt w:val="lowerLetter"/>
      <w:lvlText w:val="%5."/>
      <w:lvlJc w:val="left"/>
      <w:pPr>
        <w:ind w:left="3600" w:hanging="360"/>
      </w:pPr>
    </w:lvl>
    <w:lvl w:ilvl="5" w:tplc="100CF2CE">
      <w:start w:val="1"/>
      <w:numFmt w:val="lowerRoman"/>
      <w:lvlText w:val="%6."/>
      <w:lvlJc w:val="right"/>
      <w:pPr>
        <w:ind w:left="4320" w:hanging="180"/>
      </w:pPr>
    </w:lvl>
    <w:lvl w:ilvl="6" w:tplc="75D28AE6">
      <w:start w:val="1"/>
      <w:numFmt w:val="decimal"/>
      <w:lvlText w:val="%7."/>
      <w:lvlJc w:val="left"/>
      <w:pPr>
        <w:ind w:left="5040" w:hanging="360"/>
      </w:pPr>
    </w:lvl>
    <w:lvl w:ilvl="7" w:tplc="22CEA182">
      <w:start w:val="1"/>
      <w:numFmt w:val="lowerLetter"/>
      <w:lvlText w:val="%8."/>
      <w:lvlJc w:val="left"/>
      <w:pPr>
        <w:ind w:left="5760" w:hanging="360"/>
      </w:pPr>
    </w:lvl>
    <w:lvl w:ilvl="8" w:tplc="6E287BE4">
      <w:start w:val="1"/>
      <w:numFmt w:val="lowerRoman"/>
      <w:lvlText w:val="%9."/>
      <w:lvlJc w:val="right"/>
      <w:pPr>
        <w:ind w:left="6480" w:hanging="180"/>
      </w:pPr>
    </w:lvl>
  </w:abstractNum>
  <w:abstractNum w:abstractNumId="33" w15:restartNumberingAfterBreak="0">
    <w:nsid w:val="38474937"/>
    <w:multiLevelType w:val="hybridMultilevel"/>
    <w:tmpl w:val="4140C9AE"/>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9A3B62"/>
    <w:multiLevelType w:val="hybridMultilevel"/>
    <w:tmpl w:val="BDC6D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96D374E"/>
    <w:multiLevelType w:val="multilevel"/>
    <w:tmpl w:val="EB942AE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3D5939C1"/>
    <w:multiLevelType w:val="hybridMultilevel"/>
    <w:tmpl w:val="8E8ABDE6"/>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A502E7"/>
    <w:multiLevelType w:val="hybridMultilevel"/>
    <w:tmpl w:val="F4EC8C7A"/>
    <w:lvl w:ilvl="0" w:tplc="DBB8AB10">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2FA2B3CC">
      <w:start w:val="1"/>
      <w:numFmt w:val="decimal"/>
      <w:lvlText w:val="(%3)"/>
      <w:lvlJc w:val="left"/>
      <w:pPr>
        <w:ind w:left="2340" w:hanging="360"/>
      </w:pPr>
      <w:rPr>
        <w:rFonts w:hint="default"/>
      </w:rPr>
    </w:lvl>
    <w:lvl w:ilvl="3" w:tplc="2A5C66C6">
      <w:numFmt w:val="bullet"/>
      <w:lvlText w:val="•"/>
      <w:lvlJc w:val="left"/>
      <w:pPr>
        <w:ind w:left="2880" w:hanging="360"/>
      </w:pPr>
      <w:rPr>
        <w:rFonts w:ascii="Calibri" w:eastAsiaTheme="minorEastAsia" w:hAnsi="Calibri" w:cs="Calibri" w:hint="default"/>
      </w:rPr>
    </w:lvl>
    <w:lvl w:ilvl="4" w:tplc="EDC2C478">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E90592"/>
    <w:multiLevelType w:val="hybridMultilevel"/>
    <w:tmpl w:val="E742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08161F"/>
    <w:multiLevelType w:val="hybridMultilevel"/>
    <w:tmpl w:val="013487B2"/>
    <w:lvl w:ilvl="0" w:tplc="2B2239BC">
      <w:start w:val="1"/>
      <w:numFmt w:val="bullet"/>
      <w:lvlText w:val=""/>
      <w:lvlJc w:val="left"/>
      <w:pPr>
        <w:ind w:left="1800" w:hanging="360"/>
      </w:pPr>
      <w:rPr>
        <w:rFonts w:ascii="Symbol" w:hAnsi="Symbol" w:hint="default"/>
      </w:rPr>
    </w:lvl>
    <w:lvl w:ilvl="1" w:tplc="3DA2E9CC">
      <w:start w:val="1"/>
      <w:numFmt w:val="bullet"/>
      <w:lvlText w:val="o"/>
      <w:lvlJc w:val="left"/>
      <w:pPr>
        <w:ind w:left="2520" w:hanging="360"/>
      </w:pPr>
      <w:rPr>
        <w:rFonts w:ascii="Courier New" w:hAnsi="Courier New" w:hint="default"/>
      </w:rPr>
    </w:lvl>
    <w:lvl w:ilvl="2" w:tplc="DBB8AB10">
      <w:start w:val="1"/>
      <w:numFmt w:val="bullet"/>
      <w:lvlText w:val=""/>
      <w:lvlJc w:val="left"/>
      <w:pPr>
        <w:ind w:left="3240" w:hanging="360"/>
      </w:pPr>
      <w:rPr>
        <w:rFonts w:ascii="Wingdings" w:hAnsi="Wingdings" w:hint="default"/>
      </w:rPr>
    </w:lvl>
    <w:lvl w:ilvl="3" w:tplc="3AA2D224">
      <w:start w:val="1"/>
      <w:numFmt w:val="bullet"/>
      <w:lvlText w:val=""/>
      <w:lvlJc w:val="left"/>
      <w:pPr>
        <w:ind w:left="3960" w:hanging="360"/>
      </w:pPr>
      <w:rPr>
        <w:rFonts w:ascii="Symbol" w:hAnsi="Symbol" w:hint="default"/>
      </w:rPr>
    </w:lvl>
    <w:lvl w:ilvl="4" w:tplc="3432B6FE">
      <w:start w:val="1"/>
      <w:numFmt w:val="bullet"/>
      <w:lvlText w:val="o"/>
      <w:lvlJc w:val="left"/>
      <w:pPr>
        <w:ind w:left="4680" w:hanging="360"/>
      </w:pPr>
      <w:rPr>
        <w:rFonts w:ascii="Courier New" w:hAnsi="Courier New" w:hint="default"/>
      </w:rPr>
    </w:lvl>
    <w:lvl w:ilvl="5" w:tplc="D3FC1E46">
      <w:start w:val="1"/>
      <w:numFmt w:val="bullet"/>
      <w:lvlText w:val=""/>
      <w:lvlJc w:val="left"/>
      <w:pPr>
        <w:ind w:left="5400" w:hanging="360"/>
      </w:pPr>
      <w:rPr>
        <w:rFonts w:ascii="Wingdings" w:hAnsi="Wingdings" w:hint="default"/>
      </w:rPr>
    </w:lvl>
    <w:lvl w:ilvl="6" w:tplc="AA3C37AC">
      <w:start w:val="1"/>
      <w:numFmt w:val="bullet"/>
      <w:lvlText w:val=""/>
      <w:lvlJc w:val="left"/>
      <w:pPr>
        <w:ind w:left="6120" w:hanging="360"/>
      </w:pPr>
      <w:rPr>
        <w:rFonts w:ascii="Symbol" w:hAnsi="Symbol" w:hint="default"/>
      </w:rPr>
    </w:lvl>
    <w:lvl w:ilvl="7" w:tplc="2DB01E50">
      <w:start w:val="1"/>
      <w:numFmt w:val="bullet"/>
      <w:lvlText w:val="o"/>
      <w:lvlJc w:val="left"/>
      <w:pPr>
        <w:ind w:left="6840" w:hanging="360"/>
      </w:pPr>
      <w:rPr>
        <w:rFonts w:ascii="Courier New" w:hAnsi="Courier New" w:hint="default"/>
      </w:rPr>
    </w:lvl>
    <w:lvl w:ilvl="8" w:tplc="41F6EF8E">
      <w:start w:val="1"/>
      <w:numFmt w:val="bullet"/>
      <w:lvlText w:val=""/>
      <w:lvlJc w:val="left"/>
      <w:pPr>
        <w:ind w:left="7560" w:hanging="360"/>
      </w:pPr>
      <w:rPr>
        <w:rFonts w:ascii="Wingdings" w:hAnsi="Wingdings" w:hint="default"/>
      </w:rPr>
    </w:lvl>
  </w:abstractNum>
  <w:abstractNum w:abstractNumId="40" w15:restartNumberingAfterBreak="0">
    <w:nsid w:val="48BC099B"/>
    <w:multiLevelType w:val="multilevel"/>
    <w:tmpl w:val="EE18D3D4"/>
    <w:lvl w:ilvl="0">
      <w:start w:val="1"/>
      <w:numFmt w:val="bullet"/>
      <w:lvlText w:val=""/>
      <w:lvlJc w:val="left"/>
      <w:pPr>
        <w:tabs>
          <w:tab w:val="num" w:pos="720"/>
        </w:tabs>
        <w:ind w:left="1800" w:hanging="360"/>
      </w:pPr>
      <w:rPr>
        <w:rFonts w:ascii="Symbol" w:hAnsi="Symbol" w:hint="default"/>
      </w:rPr>
    </w:lvl>
    <w:lvl w:ilvl="1">
      <w:start w:val="1"/>
      <w:numFmt w:val="decimal"/>
      <w:lvlText w:val="%2."/>
      <w:lvlJc w:val="left"/>
      <w:pPr>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41" w15:restartNumberingAfterBreak="0">
    <w:nsid w:val="490B53F9"/>
    <w:multiLevelType w:val="hybridMultilevel"/>
    <w:tmpl w:val="BFAEFAD2"/>
    <w:lvl w:ilvl="0" w:tplc="0409000F">
      <w:start w:val="1"/>
      <w:numFmt w:val="decimal"/>
      <w:lvlText w:val="%1."/>
      <w:lvlJc w:val="left"/>
      <w:pPr>
        <w:ind w:left="720" w:hanging="360"/>
      </w:pPr>
    </w:lvl>
    <w:lvl w:ilvl="1" w:tplc="4C1640A8">
      <w:start w:val="1"/>
      <w:numFmt w:val="decimal"/>
      <w:lvlText w:val="%2."/>
      <w:lvlJc w:val="left"/>
      <w:pPr>
        <w:ind w:left="1440" w:hanging="360"/>
      </w:pPr>
    </w:lvl>
    <w:lvl w:ilvl="2" w:tplc="C216517E">
      <w:start w:val="1"/>
      <w:numFmt w:val="lowerRoman"/>
      <w:lvlText w:val="%3."/>
      <w:lvlJc w:val="right"/>
      <w:pPr>
        <w:ind w:left="2160" w:hanging="180"/>
      </w:pPr>
    </w:lvl>
    <w:lvl w:ilvl="3" w:tplc="CBB434AA">
      <w:start w:val="1"/>
      <w:numFmt w:val="decimal"/>
      <w:lvlText w:val="%4."/>
      <w:lvlJc w:val="left"/>
      <w:pPr>
        <w:ind w:left="2880" w:hanging="360"/>
      </w:pPr>
    </w:lvl>
    <w:lvl w:ilvl="4" w:tplc="BCF4765A">
      <w:start w:val="1"/>
      <w:numFmt w:val="lowerLetter"/>
      <w:lvlText w:val="%5."/>
      <w:lvlJc w:val="left"/>
      <w:pPr>
        <w:ind w:left="3600" w:hanging="360"/>
      </w:pPr>
    </w:lvl>
    <w:lvl w:ilvl="5" w:tplc="CB3AFB2C">
      <w:start w:val="1"/>
      <w:numFmt w:val="lowerRoman"/>
      <w:lvlText w:val="%6."/>
      <w:lvlJc w:val="right"/>
      <w:pPr>
        <w:ind w:left="4320" w:hanging="180"/>
      </w:pPr>
    </w:lvl>
    <w:lvl w:ilvl="6" w:tplc="8B86F63C">
      <w:start w:val="1"/>
      <w:numFmt w:val="decimal"/>
      <w:lvlText w:val="%7."/>
      <w:lvlJc w:val="left"/>
      <w:pPr>
        <w:ind w:left="5040" w:hanging="360"/>
      </w:pPr>
    </w:lvl>
    <w:lvl w:ilvl="7" w:tplc="23061AFE">
      <w:start w:val="1"/>
      <w:numFmt w:val="lowerLetter"/>
      <w:lvlText w:val="%8."/>
      <w:lvlJc w:val="left"/>
      <w:pPr>
        <w:ind w:left="5760" w:hanging="360"/>
      </w:pPr>
    </w:lvl>
    <w:lvl w:ilvl="8" w:tplc="07DE4BD6">
      <w:start w:val="1"/>
      <w:numFmt w:val="lowerRoman"/>
      <w:lvlText w:val="%9."/>
      <w:lvlJc w:val="right"/>
      <w:pPr>
        <w:ind w:left="6480" w:hanging="180"/>
      </w:pPr>
    </w:lvl>
  </w:abstractNum>
  <w:abstractNum w:abstractNumId="42" w15:restartNumberingAfterBreak="0">
    <w:nsid w:val="498A7E53"/>
    <w:multiLevelType w:val="hybridMultilevel"/>
    <w:tmpl w:val="866EAB1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43" w15:restartNumberingAfterBreak="0">
    <w:nsid w:val="4B0841E7"/>
    <w:multiLevelType w:val="hybridMultilevel"/>
    <w:tmpl w:val="797C1CEE"/>
    <w:lvl w:ilvl="0" w:tplc="3642F1F4">
      <w:start w:val="1"/>
      <w:numFmt w:val="decimal"/>
      <w:lvlText w:val="%1."/>
      <w:lvlJc w:val="left"/>
      <w:pPr>
        <w:ind w:left="360" w:hanging="360"/>
      </w:pPr>
    </w:lvl>
    <w:lvl w:ilvl="1" w:tplc="B762A96E">
      <w:start w:val="1"/>
      <w:numFmt w:val="lowerLetter"/>
      <w:lvlText w:val="%2."/>
      <w:lvlJc w:val="left"/>
      <w:pPr>
        <w:ind w:left="1080" w:hanging="360"/>
      </w:pPr>
    </w:lvl>
    <w:lvl w:ilvl="2" w:tplc="645A59F0">
      <w:start w:val="1"/>
      <w:numFmt w:val="lowerRoman"/>
      <w:lvlText w:val="%3."/>
      <w:lvlJc w:val="right"/>
      <w:pPr>
        <w:ind w:left="1800" w:hanging="180"/>
      </w:pPr>
    </w:lvl>
    <w:lvl w:ilvl="3" w:tplc="B00062E2">
      <w:start w:val="1"/>
      <w:numFmt w:val="decimal"/>
      <w:lvlText w:val="%4."/>
      <w:lvlJc w:val="left"/>
      <w:pPr>
        <w:ind w:left="2520" w:hanging="360"/>
      </w:pPr>
    </w:lvl>
    <w:lvl w:ilvl="4" w:tplc="139ED13E">
      <w:start w:val="1"/>
      <w:numFmt w:val="lowerLetter"/>
      <w:lvlText w:val="%5."/>
      <w:lvlJc w:val="left"/>
      <w:pPr>
        <w:ind w:left="3240" w:hanging="360"/>
      </w:pPr>
    </w:lvl>
    <w:lvl w:ilvl="5" w:tplc="B5CE3264">
      <w:start w:val="1"/>
      <w:numFmt w:val="lowerRoman"/>
      <w:lvlText w:val="%6."/>
      <w:lvlJc w:val="right"/>
      <w:pPr>
        <w:ind w:left="3960" w:hanging="180"/>
      </w:pPr>
    </w:lvl>
    <w:lvl w:ilvl="6" w:tplc="7DFA5D3C">
      <w:start w:val="1"/>
      <w:numFmt w:val="decimal"/>
      <w:lvlText w:val="%7."/>
      <w:lvlJc w:val="left"/>
      <w:pPr>
        <w:ind w:left="4680" w:hanging="360"/>
      </w:pPr>
    </w:lvl>
    <w:lvl w:ilvl="7" w:tplc="335826D2">
      <w:start w:val="1"/>
      <w:numFmt w:val="lowerLetter"/>
      <w:lvlText w:val="%8."/>
      <w:lvlJc w:val="left"/>
      <w:pPr>
        <w:ind w:left="5400" w:hanging="360"/>
      </w:pPr>
    </w:lvl>
    <w:lvl w:ilvl="8" w:tplc="B43008EE">
      <w:start w:val="1"/>
      <w:numFmt w:val="lowerRoman"/>
      <w:lvlText w:val="%9."/>
      <w:lvlJc w:val="right"/>
      <w:pPr>
        <w:ind w:left="6120" w:hanging="180"/>
      </w:pPr>
    </w:lvl>
  </w:abstractNum>
  <w:abstractNum w:abstractNumId="44" w15:restartNumberingAfterBreak="0">
    <w:nsid w:val="4C82EE91"/>
    <w:multiLevelType w:val="hybridMultilevel"/>
    <w:tmpl w:val="B778F374"/>
    <w:lvl w:ilvl="0" w:tplc="58F63E1C">
      <w:start w:val="1"/>
      <w:numFmt w:val="decimal"/>
      <w:lvlText w:val="%1."/>
      <w:lvlJc w:val="left"/>
      <w:pPr>
        <w:ind w:left="720" w:hanging="360"/>
      </w:pPr>
    </w:lvl>
    <w:lvl w:ilvl="1" w:tplc="254635B6">
      <w:start w:val="1"/>
      <w:numFmt w:val="lowerLetter"/>
      <w:lvlText w:val="%2."/>
      <w:lvlJc w:val="left"/>
      <w:pPr>
        <w:ind w:left="1440" w:hanging="360"/>
      </w:pPr>
    </w:lvl>
    <w:lvl w:ilvl="2" w:tplc="EACE937E">
      <w:start w:val="1"/>
      <w:numFmt w:val="lowerRoman"/>
      <w:lvlText w:val="%3."/>
      <w:lvlJc w:val="right"/>
      <w:pPr>
        <w:ind w:left="2160" w:hanging="180"/>
      </w:pPr>
    </w:lvl>
    <w:lvl w:ilvl="3" w:tplc="B8A88960">
      <w:start w:val="1"/>
      <w:numFmt w:val="decimal"/>
      <w:lvlText w:val="%4."/>
      <w:lvlJc w:val="left"/>
      <w:pPr>
        <w:ind w:left="2880" w:hanging="360"/>
      </w:pPr>
    </w:lvl>
    <w:lvl w:ilvl="4" w:tplc="B588B2A8">
      <w:start w:val="1"/>
      <w:numFmt w:val="lowerLetter"/>
      <w:lvlText w:val="%5."/>
      <w:lvlJc w:val="left"/>
      <w:pPr>
        <w:ind w:left="3600" w:hanging="360"/>
      </w:pPr>
    </w:lvl>
    <w:lvl w:ilvl="5" w:tplc="4EC09EB2">
      <w:start w:val="1"/>
      <w:numFmt w:val="lowerRoman"/>
      <w:lvlText w:val="%6."/>
      <w:lvlJc w:val="right"/>
      <w:pPr>
        <w:ind w:left="4320" w:hanging="180"/>
      </w:pPr>
    </w:lvl>
    <w:lvl w:ilvl="6" w:tplc="BBCC04B6">
      <w:start w:val="1"/>
      <w:numFmt w:val="decimal"/>
      <w:lvlText w:val="%7."/>
      <w:lvlJc w:val="left"/>
      <w:pPr>
        <w:ind w:left="5040" w:hanging="360"/>
      </w:pPr>
    </w:lvl>
    <w:lvl w:ilvl="7" w:tplc="08564062">
      <w:start w:val="1"/>
      <w:numFmt w:val="lowerLetter"/>
      <w:lvlText w:val="%8."/>
      <w:lvlJc w:val="left"/>
      <w:pPr>
        <w:ind w:left="5760" w:hanging="360"/>
      </w:pPr>
    </w:lvl>
    <w:lvl w:ilvl="8" w:tplc="62DCF98E">
      <w:start w:val="1"/>
      <w:numFmt w:val="lowerRoman"/>
      <w:lvlText w:val="%9."/>
      <w:lvlJc w:val="right"/>
      <w:pPr>
        <w:ind w:left="6480" w:hanging="180"/>
      </w:pPr>
    </w:lvl>
  </w:abstractNum>
  <w:abstractNum w:abstractNumId="45" w15:restartNumberingAfterBreak="0">
    <w:nsid w:val="4C99514B"/>
    <w:multiLevelType w:val="hybridMultilevel"/>
    <w:tmpl w:val="C3949A18"/>
    <w:lvl w:ilvl="0" w:tplc="089CBF48">
      <w:start w:val="1"/>
      <w:numFmt w:val="decimal"/>
      <w:lvlText w:val="%1."/>
      <w:lvlJc w:val="left"/>
      <w:pPr>
        <w:ind w:left="1040" w:hanging="360"/>
      </w:pPr>
    </w:lvl>
    <w:lvl w:ilvl="1" w:tplc="DF34531A">
      <w:start w:val="1"/>
      <w:numFmt w:val="decimal"/>
      <w:lvlText w:val="%2."/>
      <w:lvlJc w:val="left"/>
      <w:pPr>
        <w:ind w:left="1040" w:hanging="360"/>
      </w:pPr>
    </w:lvl>
    <w:lvl w:ilvl="2" w:tplc="A5B24352">
      <w:start w:val="1"/>
      <w:numFmt w:val="decimal"/>
      <w:lvlText w:val="%3."/>
      <w:lvlJc w:val="left"/>
      <w:pPr>
        <w:ind w:left="1040" w:hanging="360"/>
      </w:pPr>
    </w:lvl>
    <w:lvl w:ilvl="3" w:tplc="FCFE63A4">
      <w:start w:val="1"/>
      <w:numFmt w:val="decimal"/>
      <w:lvlText w:val="%4."/>
      <w:lvlJc w:val="left"/>
      <w:pPr>
        <w:ind w:left="1040" w:hanging="360"/>
      </w:pPr>
    </w:lvl>
    <w:lvl w:ilvl="4" w:tplc="E0941946">
      <w:start w:val="1"/>
      <w:numFmt w:val="decimal"/>
      <w:lvlText w:val="%5."/>
      <w:lvlJc w:val="left"/>
      <w:pPr>
        <w:ind w:left="1040" w:hanging="360"/>
      </w:pPr>
    </w:lvl>
    <w:lvl w:ilvl="5" w:tplc="119E37E4">
      <w:start w:val="1"/>
      <w:numFmt w:val="decimal"/>
      <w:lvlText w:val="%6."/>
      <w:lvlJc w:val="left"/>
      <w:pPr>
        <w:ind w:left="1040" w:hanging="360"/>
      </w:pPr>
    </w:lvl>
    <w:lvl w:ilvl="6" w:tplc="ABC0658E">
      <w:start w:val="1"/>
      <w:numFmt w:val="decimal"/>
      <w:lvlText w:val="%7."/>
      <w:lvlJc w:val="left"/>
      <w:pPr>
        <w:ind w:left="1040" w:hanging="360"/>
      </w:pPr>
    </w:lvl>
    <w:lvl w:ilvl="7" w:tplc="89D65744">
      <w:start w:val="1"/>
      <w:numFmt w:val="decimal"/>
      <w:lvlText w:val="%8."/>
      <w:lvlJc w:val="left"/>
      <w:pPr>
        <w:ind w:left="1040" w:hanging="360"/>
      </w:pPr>
    </w:lvl>
    <w:lvl w:ilvl="8" w:tplc="61CC3E86">
      <w:start w:val="1"/>
      <w:numFmt w:val="decimal"/>
      <w:lvlText w:val="%9."/>
      <w:lvlJc w:val="left"/>
      <w:pPr>
        <w:ind w:left="1040" w:hanging="360"/>
      </w:pPr>
    </w:lvl>
  </w:abstractNum>
  <w:abstractNum w:abstractNumId="46" w15:restartNumberingAfterBreak="0">
    <w:nsid w:val="4D5B4FD7"/>
    <w:multiLevelType w:val="hybridMultilevel"/>
    <w:tmpl w:val="668EE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F217B68"/>
    <w:multiLevelType w:val="hybridMultilevel"/>
    <w:tmpl w:val="A1BACCEA"/>
    <w:lvl w:ilvl="0" w:tplc="04090001">
      <w:start w:val="1"/>
      <w:numFmt w:val="bullet"/>
      <w:lvlText w:val=""/>
      <w:lvlJc w:val="left"/>
      <w:pPr>
        <w:ind w:left="1440" w:hanging="360"/>
      </w:pPr>
      <w:rPr>
        <w:rFonts w:ascii="Symbol" w:hAnsi="Symbol" w:hint="default"/>
      </w:rPr>
    </w:lvl>
    <w:lvl w:ilvl="1" w:tplc="ADEE07BC">
      <w:start w:val="1"/>
      <w:numFmt w:val="lowerLetter"/>
      <w:lvlText w:val="%2."/>
      <w:lvlJc w:val="left"/>
      <w:pPr>
        <w:ind w:left="2160" w:hanging="360"/>
      </w:pPr>
    </w:lvl>
    <w:lvl w:ilvl="2" w:tplc="F88A69C8" w:tentative="1">
      <w:start w:val="1"/>
      <w:numFmt w:val="lowerRoman"/>
      <w:lvlText w:val="%3."/>
      <w:lvlJc w:val="right"/>
      <w:pPr>
        <w:ind w:left="2880" w:hanging="180"/>
      </w:pPr>
    </w:lvl>
    <w:lvl w:ilvl="3" w:tplc="BD8E9616" w:tentative="1">
      <w:start w:val="1"/>
      <w:numFmt w:val="decimal"/>
      <w:lvlText w:val="%4."/>
      <w:lvlJc w:val="left"/>
      <w:pPr>
        <w:ind w:left="3600" w:hanging="360"/>
      </w:pPr>
    </w:lvl>
    <w:lvl w:ilvl="4" w:tplc="34203A20" w:tentative="1">
      <w:start w:val="1"/>
      <w:numFmt w:val="lowerLetter"/>
      <w:lvlText w:val="%5."/>
      <w:lvlJc w:val="left"/>
      <w:pPr>
        <w:ind w:left="4320" w:hanging="360"/>
      </w:pPr>
    </w:lvl>
    <w:lvl w:ilvl="5" w:tplc="2D7662E8" w:tentative="1">
      <w:start w:val="1"/>
      <w:numFmt w:val="lowerRoman"/>
      <w:lvlText w:val="%6."/>
      <w:lvlJc w:val="right"/>
      <w:pPr>
        <w:ind w:left="5040" w:hanging="180"/>
      </w:pPr>
    </w:lvl>
    <w:lvl w:ilvl="6" w:tplc="D5D62FD4" w:tentative="1">
      <w:start w:val="1"/>
      <w:numFmt w:val="decimal"/>
      <w:lvlText w:val="%7."/>
      <w:lvlJc w:val="left"/>
      <w:pPr>
        <w:ind w:left="5760" w:hanging="360"/>
      </w:pPr>
    </w:lvl>
    <w:lvl w:ilvl="7" w:tplc="2FAEA7EE" w:tentative="1">
      <w:start w:val="1"/>
      <w:numFmt w:val="lowerLetter"/>
      <w:lvlText w:val="%8."/>
      <w:lvlJc w:val="left"/>
      <w:pPr>
        <w:ind w:left="6480" w:hanging="360"/>
      </w:pPr>
    </w:lvl>
    <w:lvl w:ilvl="8" w:tplc="DB06218C" w:tentative="1">
      <w:start w:val="1"/>
      <w:numFmt w:val="lowerRoman"/>
      <w:lvlText w:val="%9."/>
      <w:lvlJc w:val="right"/>
      <w:pPr>
        <w:ind w:left="7200" w:hanging="180"/>
      </w:pPr>
    </w:lvl>
  </w:abstractNum>
  <w:abstractNum w:abstractNumId="48" w15:restartNumberingAfterBreak="0">
    <w:nsid w:val="51C06CF2"/>
    <w:multiLevelType w:val="hybridMultilevel"/>
    <w:tmpl w:val="27B0F13A"/>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CD4D6D"/>
    <w:multiLevelType w:val="hybridMultilevel"/>
    <w:tmpl w:val="E44837DC"/>
    <w:lvl w:ilvl="0" w:tplc="DF0C7F02">
      <w:start w:val="2"/>
      <w:numFmt w:val="bullet"/>
      <w:lvlText w:val="-"/>
      <w:lvlJc w:val="left"/>
      <w:pPr>
        <w:ind w:left="1800" w:hanging="360"/>
      </w:pPr>
      <w:rPr>
        <w:rFonts w:ascii="Calibri" w:eastAsia="Times New Roman" w:hAnsi="Calibri" w:cs="Calibri"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3C908A2"/>
    <w:multiLevelType w:val="hybridMultilevel"/>
    <w:tmpl w:val="4B50B6EA"/>
    <w:lvl w:ilvl="0" w:tplc="DBB8AB1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6302FE6"/>
    <w:multiLevelType w:val="hybridMultilevel"/>
    <w:tmpl w:val="96887D64"/>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3659E4"/>
    <w:multiLevelType w:val="multilevel"/>
    <w:tmpl w:val="801C18D4"/>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01544B7"/>
    <w:multiLevelType w:val="hybridMultilevel"/>
    <w:tmpl w:val="904887D4"/>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77BCF"/>
    <w:multiLevelType w:val="hybridMultilevel"/>
    <w:tmpl w:val="07B8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0546B9"/>
    <w:multiLevelType w:val="multilevel"/>
    <w:tmpl w:val="F9026B70"/>
    <w:lvl w:ilvl="0">
      <w:start w:val="1"/>
      <w:numFmt w:val="bullet"/>
      <w:lvlText w:val=""/>
      <w:lvlJc w:val="left"/>
      <w:pPr>
        <w:tabs>
          <w:tab w:val="num" w:pos="720"/>
        </w:tabs>
        <w:ind w:left="1800" w:hanging="360"/>
      </w:pPr>
      <w:rPr>
        <w:rFonts w:ascii="Symbol" w:hAnsi="Symbol" w:hint="default"/>
      </w:rPr>
    </w:lvl>
    <w:lvl w:ilvl="1" w:tentative="1">
      <w:start w:val="1"/>
      <w:numFmt w:val="decimal"/>
      <w:lvlText w:val="%2."/>
      <w:lvlJc w:val="left"/>
      <w:pPr>
        <w:tabs>
          <w:tab w:val="num" w:pos="1440"/>
        </w:tabs>
        <w:ind w:left="2520" w:hanging="360"/>
      </w:pPr>
    </w:lvl>
    <w:lvl w:ilvl="2" w:tentative="1">
      <w:start w:val="1"/>
      <w:numFmt w:val="decimal"/>
      <w:lvlText w:val="%3."/>
      <w:lvlJc w:val="left"/>
      <w:pPr>
        <w:tabs>
          <w:tab w:val="num" w:pos="2160"/>
        </w:tabs>
        <w:ind w:left="3240" w:hanging="360"/>
      </w:pPr>
    </w:lvl>
    <w:lvl w:ilvl="3" w:tentative="1">
      <w:start w:val="1"/>
      <w:numFmt w:val="decimal"/>
      <w:lvlText w:val="%4."/>
      <w:lvlJc w:val="left"/>
      <w:pPr>
        <w:tabs>
          <w:tab w:val="num" w:pos="2880"/>
        </w:tabs>
        <w:ind w:left="3960" w:hanging="360"/>
      </w:pPr>
    </w:lvl>
    <w:lvl w:ilvl="4" w:tentative="1">
      <w:start w:val="1"/>
      <w:numFmt w:val="decimal"/>
      <w:lvlText w:val="%5."/>
      <w:lvlJc w:val="left"/>
      <w:pPr>
        <w:tabs>
          <w:tab w:val="num" w:pos="3600"/>
        </w:tabs>
        <w:ind w:left="4680" w:hanging="360"/>
      </w:pPr>
    </w:lvl>
    <w:lvl w:ilvl="5" w:tentative="1">
      <w:start w:val="1"/>
      <w:numFmt w:val="decimal"/>
      <w:lvlText w:val="%6."/>
      <w:lvlJc w:val="left"/>
      <w:pPr>
        <w:tabs>
          <w:tab w:val="num" w:pos="4320"/>
        </w:tabs>
        <w:ind w:left="5400" w:hanging="360"/>
      </w:pPr>
    </w:lvl>
    <w:lvl w:ilvl="6" w:tentative="1">
      <w:start w:val="1"/>
      <w:numFmt w:val="decimal"/>
      <w:lvlText w:val="%7."/>
      <w:lvlJc w:val="left"/>
      <w:pPr>
        <w:tabs>
          <w:tab w:val="num" w:pos="5040"/>
        </w:tabs>
        <w:ind w:left="6120" w:hanging="360"/>
      </w:pPr>
    </w:lvl>
    <w:lvl w:ilvl="7" w:tentative="1">
      <w:start w:val="1"/>
      <w:numFmt w:val="decimal"/>
      <w:lvlText w:val="%8."/>
      <w:lvlJc w:val="left"/>
      <w:pPr>
        <w:tabs>
          <w:tab w:val="num" w:pos="5760"/>
        </w:tabs>
        <w:ind w:left="6840" w:hanging="360"/>
      </w:pPr>
    </w:lvl>
    <w:lvl w:ilvl="8" w:tentative="1">
      <w:start w:val="1"/>
      <w:numFmt w:val="decimal"/>
      <w:lvlText w:val="%9."/>
      <w:lvlJc w:val="left"/>
      <w:pPr>
        <w:tabs>
          <w:tab w:val="num" w:pos="6480"/>
        </w:tabs>
        <w:ind w:left="7560" w:hanging="360"/>
      </w:pPr>
    </w:lvl>
  </w:abstractNum>
  <w:abstractNum w:abstractNumId="56" w15:restartNumberingAfterBreak="0">
    <w:nsid w:val="6AF92F44"/>
    <w:multiLevelType w:val="hybridMultilevel"/>
    <w:tmpl w:val="3028D410"/>
    <w:lvl w:ilvl="0" w:tplc="0548E96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7B79D7"/>
    <w:multiLevelType w:val="hybridMultilevel"/>
    <w:tmpl w:val="17EE8E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890F97"/>
    <w:multiLevelType w:val="hybridMultilevel"/>
    <w:tmpl w:val="37620E14"/>
    <w:styleLink w:val="ListStyle123"/>
    <w:lvl w:ilvl="0" w:tplc="61686F00">
      <w:start w:val="1"/>
      <w:numFmt w:val="bullet"/>
      <w:lvlText w:val=""/>
      <w:lvlJc w:val="left"/>
      <w:pPr>
        <w:ind w:left="720" w:hanging="360"/>
      </w:pPr>
      <w:rPr>
        <w:rFonts w:ascii="Symbol" w:hAnsi="Symbol" w:hint="default"/>
      </w:rPr>
    </w:lvl>
    <w:lvl w:ilvl="1" w:tplc="D38AD92C">
      <w:start w:val="1"/>
      <w:numFmt w:val="bullet"/>
      <w:lvlText w:val="o"/>
      <w:lvlJc w:val="left"/>
      <w:pPr>
        <w:ind w:left="1440" w:hanging="360"/>
      </w:pPr>
      <w:rPr>
        <w:rFonts w:ascii="Courier New" w:hAnsi="Courier New" w:hint="default"/>
      </w:rPr>
    </w:lvl>
    <w:lvl w:ilvl="2" w:tplc="17325036">
      <w:start w:val="1"/>
      <w:numFmt w:val="bullet"/>
      <w:lvlText w:val=""/>
      <w:lvlJc w:val="left"/>
      <w:pPr>
        <w:ind w:left="2160" w:hanging="360"/>
      </w:pPr>
      <w:rPr>
        <w:rFonts w:ascii="Wingdings" w:hAnsi="Wingdings" w:hint="default"/>
      </w:rPr>
    </w:lvl>
    <w:lvl w:ilvl="3" w:tplc="A3822910">
      <w:start w:val="1"/>
      <w:numFmt w:val="bullet"/>
      <w:lvlText w:val=""/>
      <w:lvlJc w:val="left"/>
      <w:pPr>
        <w:ind w:left="2880" w:hanging="360"/>
      </w:pPr>
      <w:rPr>
        <w:rFonts w:ascii="Symbol" w:hAnsi="Symbol" w:hint="default"/>
      </w:rPr>
    </w:lvl>
    <w:lvl w:ilvl="4" w:tplc="A49EC154">
      <w:start w:val="1"/>
      <w:numFmt w:val="bullet"/>
      <w:lvlText w:val="o"/>
      <w:lvlJc w:val="left"/>
      <w:pPr>
        <w:ind w:left="3600" w:hanging="360"/>
      </w:pPr>
      <w:rPr>
        <w:rFonts w:ascii="Courier New" w:hAnsi="Courier New" w:hint="default"/>
      </w:rPr>
    </w:lvl>
    <w:lvl w:ilvl="5" w:tplc="5EDEDF9C">
      <w:start w:val="1"/>
      <w:numFmt w:val="bullet"/>
      <w:lvlText w:val=""/>
      <w:lvlJc w:val="left"/>
      <w:pPr>
        <w:ind w:left="4320" w:hanging="360"/>
      </w:pPr>
      <w:rPr>
        <w:rFonts w:ascii="Wingdings" w:hAnsi="Wingdings" w:hint="default"/>
      </w:rPr>
    </w:lvl>
    <w:lvl w:ilvl="6" w:tplc="13726D64">
      <w:start w:val="1"/>
      <w:numFmt w:val="bullet"/>
      <w:lvlText w:val=""/>
      <w:lvlJc w:val="left"/>
      <w:pPr>
        <w:ind w:left="5040" w:hanging="360"/>
      </w:pPr>
      <w:rPr>
        <w:rFonts w:ascii="Symbol" w:hAnsi="Symbol" w:hint="default"/>
      </w:rPr>
    </w:lvl>
    <w:lvl w:ilvl="7" w:tplc="F2BA7C92">
      <w:start w:val="1"/>
      <w:numFmt w:val="bullet"/>
      <w:lvlText w:val="o"/>
      <w:lvlJc w:val="left"/>
      <w:pPr>
        <w:ind w:left="5760" w:hanging="360"/>
      </w:pPr>
      <w:rPr>
        <w:rFonts w:ascii="Courier New" w:hAnsi="Courier New" w:hint="default"/>
      </w:rPr>
    </w:lvl>
    <w:lvl w:ilvl="8" w:tplc="56AC7192">
      <w:start w:val="1"/>
      <w:numFmt w:val="bullet"/>
      <w:lvlText w:val=""/>
      <w:lvlJc w:val="left"/>
      <w:pPr>
        <w:ind w:left="6480" w:hanging="360"/>
      </w:pPr>
      <w:rPr>
        <w:rFonts w:ascii="Wingdings" w:hAnsi="Wingdings" w:hint="default"/>
      </w:rPr>
    </w:lvl>
  </w:abstractNum>
  <w:abstractNum w:abstractNumId="59" w15:restartNumberingAfterBreak="0">
    <w:nsid w:val="7061F20B"/>
    <w:multiLevelType w:val="hybridMultilevel"/>
    <w:tmpl w:val="76A07D04"/>
    <w:lvl w:ilvl="0" w:tplc="A74EFD5C">
      <w:start w:val="1"/>
      <w:numFmt w:val="decimal"/>
      <w:lvlText w:val="%1."/>
      <w:lvlJc w:val="left"/>
      <w:pPr>
        <w:ind w:left="360" w:hanging="360"/>
      </w:pPr>
    </w:lvl>
    <w:lvl w:ilvl="1" w:tplc="46885036">
      <w:start w:val="1"/>
      <w:numFmt w:val="lowerLetter"/>
      <w:lvlText w:val="%2."/>
      <w:lvlJc w:val="left"/>
      <w:pPr>
        <w:ind w:left="1080" w:hanging="360"/>
      </w:pPr>
    </w:lvl>
    <w:lvl w:ilvl="2" w:tplc="86747E30">
      <w:start w:val="1"/>
      <w:numFmt w:val="lowerRoman"/>
      <w:lvlText w:val="%3."/>
      <w:lvlJc w:val="right"/>
      <w:pPr>
        <w:ind w:left="1800" w:hanging="180"/>
      </w:pPr>
    </w:lvl>
    <w:lvl w:ilvl="3" w:tplc="5E9E28AC">
      <w:start w:val="1"/>
      <w:numFmt w:val="decimal"/>
      <w:lvlText w:val="%4."/>
      <w:lvlJc w:val="left"/>
      <w:pPr>
        <w:ind w:left="2520" w:hanging="360"/>
      </w:pPr>
    </w:lvl>
    <w:lvl w:ilvl="4" w:tplc="B1629CDA">
      <w:start w:val="1"/>
      <w:numFmt w:val="lowerLetter"/>
      <w:lvlText w:val="%5."/>
      <w:lvlJc w:val="left"/>
      <w:pPr>
        <w:ind w:left="3240" w:hanging="360"/>
      </w:pPr>
    </w:lvl>
    <w:lvl w:ilvl="5" w:tplc="FFD05FD4">
      <w:start w:val="1"/>
      <w:numFmt w:val="lowerRoman"/>
      <w:lvlText w:val="%6."/>
      <w:lvlJc w:val="right"/>
      <w:pPr>
        <w:ind w:left="3960" w:hanging="180"/>
      </w:pPr>
    </w:lvl>
    <w:lvl w:ilvl="6" w:tplc="BB4E4FFA">
      <w:start w:val="1"/>
      <w:numFmt w:val="decimal"/>
      <w:lvlText w:val="%7."/>
      <w:lvlJc w:val="left"/>
      <w:pPr>
        <w:ind w:left="4680" w:hanging="360"/>
      </w:pPr>
    </w:lvl>
    <w:lvl w:ilvl="7" w:tplc="7B9C8928">
      <w:start w:val="1"/>
      <w:numFmt w:val="lowerLetter"/>
      <w:lvlText w:val="%8."/>
      <w:lvlJc w:val="left"/>
      <w:pPr>
        <w:ind w:left="5400" w:hanging="360"/>
      </w:pPr>
    </w:lvl>
    <w:lvl w:ilvl="8" w:tplc="66880B6C">
      <w:start w:val="1"/>
      <w:numFmt w:val="lowerRoman"/>
      <w:lvlText w:val="%9."/>
      <w:lvlJc w:val="right"/>
      <w:pPr>
        <w:ind w:left="6120" w:hanging="180"/>
      </w:pPr>
    </w:lvl>
  </w:abstractNum>
  <w:abstractNum w:abstractNumId="60" w15:restartNumberingAfterBreak="0">
    <w:nsid w:val="72CB3049"/>
    <w:multiLevelType w:val="hybridMultilevel"/>
    <w:tmpl w:val="460A6E06"/>
    <w:lvl w:ilvl="0" w:tplc="DBB8AB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7A5D47"/>
    <w:multiLevelType w:val="hybridMultilevel"/>
    <w:tmpl w:val="6D7C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9C6FFD"/>
    <w:multiLevelType w:val="hybridMultilevel"/>
    <w:tmpl w:val="675A8934"/>
    <w:lvl w:ilvl="0" w:tplc="5156D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7B949AF"/>
    <w:multiLevelType w:val="hybridMultilevel"/>
    <w:tmpl w:val="1176279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4" w15:restartNumberingAfterBreak="0">
    <w:nsid w:val="79D53883"/>
    <w:multiLevelType w:val="hybridMultilevel"/>
    <w:tmpl w:val="DB3AD160"/>
    <w:lvl w:ilvl="0" w:tplc="37089F00">
      <w:start w:val="1"/>
      <w:numFmt w:val="bullet"/>
      <w:pStyle w:val="ListBullet"/>
      <w:lvlText w:val="▪"/>
      <w:lvlJc w:val="left"/>
      <w:pPr>
        <w:tabs>
          <w:tab w:val="num" w:pos="432"/>
        </w:tabs>
        <w:ind w:left="432" w:hanging="432"/>
      </w:pPr>
      <w:rPr>
        <w:rFonts w:ascii="Calibri" w:hAnsi="Calibri" w:hint="default"/>
        <w:color w:val="003865" w:themeColor="accent1"/>
      </w:rPr>
    </w:lvl>
    <w:lvl w:ilvl="1" w:tplc="59C2EFE0">
      <w:start w:val="1"/>
      <w:numFmt w:val="bullet"/>
      <w:lvlText w:val="▪"/>
      <w:lvlJc w:val="left"/>
      <w:pPr>
        <w:tabs>
          <w:tab w:val="num" w:pos="864"/>
        </w:tabs>
        <w:ind w:left="864" w:hanging="432"/>
      </w:pPr>
      <w:rPr>
        <w:rFonts w:ascii="Calibri" w:hAnsi="Calibri" w:hint="default"/>
        <w:color w:val="003865" w:themeColor="accent1"/>
      </w:rPr>
    </w:lvl>
    <w:lvl w:ilvl="2" w:tplc="0D5AA6CA">
      <w:start w:val="1"/>
      <w:numFmt w:val="bullet"/>
      <w:lvlText w:val="▪"/>
      <w:lvlJc w:val="left"/>
      <w:pPr>
        <w:tabs>
          <w:tab w:val="num" w:pos="1296"/>
        </w:tabs>
        <w:ind w:left="1296" w:hanging="432"/>
      </w:pPr>
      <w:rPr>
        <w:rFonts w:ascii="Calibri" w:hAnsi="Calibri" w:hint="default"/>
        <w:color w:val="003865" w:themeColor="accent1"/>
      </w:rPr>
    </w:lvl>
    <w:lvl w:ilvl="3" w:tplc="0318FED8">
      <w:start w:val="1"/>
      <w:numFmt w:val="bullet"/>
      <w:lvlText w:val="▪"/>
      <w:lvlJc w:val="left"/>
      <w:pPr>
        <w:tabs>
          <w:tab w:val="num" w:pos="1728"/>
        </w:tabs>
        <w:ind w:left="1728" w:hanging="432"/>
      </w:pPr>
      <w:rPr>
        <w:rFonts w:ascii="Calibri" w:hAnsi="Calibri" w:hint="default"/>
        <w:color w:val="003865"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abstractNum w:abstractNumId="65" w15:restartNumberingAfterBreak="0">
    <w:nsid w:val="7A0D0EA4"/>
    <w:multiLevelType w:val="multilevel"/>
    <w:tmpl w:val="9B36D3C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7A2353B7"/>
    <w:multiLevelType w:val="hybridMultilevel"/>
    <w:tmpl w:val="D1F2A75C"/>
    <w:lvl w:ilvl="0" w:tplc="DBB8AB10">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7" w15:restartNumberingAfterBreak="0">
    <w:nsid w:val="7C2B5066"/>
    <w:multiLevelType w:val="hybridMultilevel"/>
    <w:tmpl w:val="83584F4C"/>
    <w:lvl w:ilvl="0" w:tplc="E6889F26">
      <w:start w:val="1"/>
      <w:numFmt w:val="lowerRoman"/>
      <w:lvlText w:val="%1."/>
      <w:lvlJc w:val="right"/>
      <w:pPr>
        <w:ind w:left="1710" w:hanging="360"/>
      </w:pPr>
      <w:rPr>
        <w:rFonts w:hint="default"/>
        <w:b w:val="0"/>
        <w:i w:val="0"/>
        <w:color w:val="auto"/>
      </w:rPr>
    </w:lvl>
    <w:lvl w:ilvl="1" w:tplc="2272D972">
      <w:start w:val="1"/>
      <w:numFmt w:val="bullet"/>
      <w:lvlText w:val=""/>
      <w:lvlJc w:val="left"/>
      <w:pPr>
        <w:ind w:left="2070" w:hanging="360"/>
      </w:pPr>
      <w:rPr>
        <w:rFonts w:ascii="Symbol" w:hAnsi="Symbol" w:hint="default"/>
      </w:rPr>
    </w:lvl>
    <w:lvl w:ilvl="2" w:tplc="6C7C4770">
      <w:start w:val="1"/>
      <w:numFmt w:val="lowerRoman"/>
      <w:lvlText w:val="%3."/>
      <w:lvlJc w:val="right"/>
      <w:pPr>
        <w:ind w:left="2790" w:hanging="180"/>
      </w:pPr>
    </w:lvl>
    <w:lvl w:ilvl="3" w:tplc="E3C0C46C">
      <w:start w:val="1"/>
      <w:numFmt w:val="decimal"/>
      <w:lvlText w:val="%4."/>
      <w:lvlJc w:val="left"/>
      <w:pPr>
        <w:ind w:left="3510" w:hanging="360"/>
      </w:pPr>
    </w:lvl>
    <w:lvl w:ilvl="4" w:tplc="F31E6D42">
      <w:start w:val="1"/>
      <w:numFmt w:val="lowerLetter"/>
      <w:lvlText w:val="%5."/>
      <w:lvlJc w:val="left"/>
      <w:pPr>
        <w:ind w:left="4230" w:hanging="360"/>
      </w:pPr>
    </w:lvl>
    <w:lvl w:ilvl="5" w:tplc="D3D2B51C">
      <w:start w:val="1"/>
      <w:numFmt w:val="lowerRoman"/>
      <w:lvlText w:val="%6."/>
      <w:lvlJc w:val="right"/>
      <w:pPr>
        <w:ind w:left="4950" w:hanging="180"/>
      </w:pPr>
    </w:lvl>
    <w:lvl w:ilvl="6" w:tplc="67A8163C">
      <w:start w:val="1"/>
      <w:numFmt w:val="decimal"/>
      <w:lvlText w:val="%7."/>
      <w:lvlJc w:val="left"/>
      <w:pPr>
        <w:ind w:left="5670" w:hanging="360"/>
      </w:pPr>
    </w:lvl>
    <w:lvl w:ilvl="7" w:tplc="652A6236">
      <w:start w:val="1"/>
      <w:numFmt w:val="lowerLetter"/>
      <w:lvlText w:val="%8."/>
      <w:lvlJc w:val="left"/>
      <w:pPr>
        <w:ind w:left="6390" w:hanging="360"/>
      </w:pPr>
    </w:lvl>
    <w:lvl w:ilvl="8" w:tplc="38A816DE">
      <w:start w:val="1"/>
      <w:numFmt w:val="lowerRoman"/>
      <w:lvlText w:val="%9."/>
      <w:lvlJc w:val="right"/>
      <w:pPr>
        <w:ind w:left="7110" w:hanging="180"/>
      </w:pPr>
    </w:lvl>
  </w:abstractNum>
  <w:abstractNum w:abstractNumId="68" w15:restartNumberingAfterBreak="0">
    <w:nsid w:val="7FB92623"/>
    <w:multiLevelType w:val="hybridMultilevel"/>
    <w:tmpl w:val="7C56557A"/>
    <w:lvl w:ilvl="0" w:tplc="DBB8A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94176">
    <w:abstractNumId w:val="44"/>
  </w:num>
  <w:num w:numId="2" w16cid:durableId="799226182">
    <w:abstractNumId w:val="24"/>
  </w:num>
  <w:num w:numId="3" w16cid:durableId="67768692">
    <w:abstractNumId w:val="59"/>
  </w:num>
  <w:num w:numId="4" w16cid:durableId="1338463506">
    <w:abstractNumId w:val="43"/>
  </w:num>
  <w:num w:numId="5" w16cid:durableId="1811358410">
    <w:abstractNumId w:val="9"/>
  </w:num>
  <w:num w:numId="6" w16cid:durableId="1373773190">
    <w:abstractNumId w:val="39"/>
  </w:num>
  <w:num w:numId="7" w16cid:durableId="260837033">
    <w:abstractNumId w:val="6"/>
  </w:num>
  <w:num w:numId="8" w16cid:durableId="1691372829">
    <w:abstractNumId w:val="2"/>
  </w:num>
  <w:num w:numId="9" w16cid:durableId="694774415">
    <w:abstractNumId w:val="1"/>
  </w:num>
  <w:num w:numId="10" w16cid:durableId="956182892">
    <w:abstractNumId w:val="64"/>
  </w:num>
  <w:num w:numId="11" w16cid:durableId="562448501">
    <w:abstractNumId w:val="27"/>
  </w:num>
  <w:num w:numId="12" w16cid:durableId="86772227">
    <w:abstractNumId w:val="11"/>
  </w:num>
  <w:num w:numId="13" w16cid:durableId="1314724253">
    <w:abstractNumId w:val="29"/>
  </w:num>
  <w:num w:numId="14" w16cid:durableId="1070809947">
    <w:abstractNumId w:val="60"/>
  </w:num>
  <w:num w:numId="15" w16cid:durableId="366760600">
    <w:abstractNumId w:val="52"/>
  </w:num>
  <w:num w:numId="16" w16cid:durableId="1468429445">
    <w:abstractNumId w:val="31"/>
  </w:num>
  <w:num w:numId="17" w16cid:durableId="1268543761">
    <w:abstractNumId w:val="65"/>
  </w:num>
  <w:num w:numId="18" w16cid:durableId="1747340703">
    <w:abstractNumId w:val="26"/>
  </w:num>
  <w:num w:numId="19" w16cid:durableId="517499695">
    <w:abstractNumId w:val="28"/>
  </w:num>
  <w:num w:numId="20" w16cid:durableId="744884065">
    <w:abstractNumId w:val="33"/>
  </w:num>
  <w:num w:numId="21" w16cid:durableId="995769587">
    <w:abstractNumId w:val="16"/>
  </w:num>
  <w:num w:numId="22" w16cid:durableId="134416639">
    <w:abstractNumId w:val="51"/>
  </w:num>
  <w:num w:numId="23" w16cid:durableId="1245190793">
    <w:abstractNumId w:val="36"/>
  </w:num>
  <w:num w:numId="24" w16cid:durableId="62795143">
    <w:abstractNumId w:val="23"/>
  </w:num>
  <w:num w:numId="25" w16cid:durableId="1647473169">
    <w:abstractNumId w:val="67"/>
  </w:num>
  <w:num w:numId="26" w16cid:durableId="1054355769">
    <w:abstractNumId w:val="68"/>
  </w:num>
  <w:num w:numId="27" w16cid:durableId="1922912806">
    <w:abstractNumId w:val="41"/>
  </w:num>
  <w:num w:numId="28" w16cid:durableId="94711748">
    <w:abstractNumId w:val="19"/>
  </w:num>
  <w:num w:numId="29" w16cid:durableId="190187983">
    <w:abstractNumId w:val="32"/>
  </w:num>
  <w:num w:numId="30" w16cid:durableId="1203395418">
    <w:abstractNumId w:val="12"/>
  </w:num>
  <w:num w:numId="31" w16cid:durableId="80444687">
    <w:abstractNumId w:val="18"/>
  </w:num>
  <w:num w:numId="32" w16cid:durableId="840848197">
    <w:abstractNumId w:val="58"/>
  </w:num>
  <w:num w:numId="33" w16cid:durableId="651716476">
    <w:abstractNumId w:val="53"/>
  </w:num>
  <w:num w:numId="34" w16cid:durableId="1136139669">
    <w:abstractNumId w:val="22"/>
  </w:num>
  <w:num w:numId="35" w16cid:durableId="43725430">
    <w:abstractNumId w:val="37"/>
  </w:num>
  <w:num w:numId="36" w16cid:durableId="1412434031">
    <w:abstractNumId w:val="56"/>
  </w:num>
  <w:num w:numId="37" w16cid:durableId="1113325914">
    <w:abstractNumId w:val="57"/>
  </w:num>
  <w:num w:numId="38" w16cid:durableId="367491572">
    <w:abstractNumId w:val="34"/>
  </w:num>
  <w:num w:numId="39" w16cid:durableId="1284921185">
    <w:abstractNumId w:val="50"/>
  </w:num>
  <w:num w:numId="40" w16cid:durableId="1522089137">
    <w:abstractNumId w:val="15"/>
  </w:num>
  <w:num w:numId="41" w16cid:durableId="548147106">
    <w:abstractNumId w:val="54"/>
  </w:num>
  <w:num w:numId="42" w16cid:durableId="1819178426">
    <w:abstractNumId w:val="38"/>
  </w:num>
  <w:num w:numId="43" w16cid:durableId="1503159072">
    <w:abstractNumId w:val="21"/>
  </w:num>
  <w:num w:numId="44" w16cid:durableId="852650957">
    <w:abstractNumId w:val="61"/>
  </w:num>
  <w:num w:numId="45" w16cid:durableId="1924560434">
    <w:abstractNumId w:val="45"/>
  </w:num>
  <w:num w:numId="46" w16cid:durableId="1158762546">
    <w:abstractNumId w:val="62"/>
  </w:num>
  <w:num w:numId="47" w16cid:durableId="99617567">
    <w:abstractNumId w:val="4"/>
    <w:lvlOverride w:ilvl="0">
      <w:lvl w:ilvl="0">
        <w:start w:val="1"/>
        <w:numFmt w:val="decimal"/>
        <w:lvlText w:val="%1."/>
        <w:lvlJc w:val="left"/>
        <w:pPr>
          <w:ind w:left="432" w:hanging="432"/>
        </w:pPr>
        <w:rPr>
          <w:rFonts w:hint="default"/>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48" w16cid:durableId="1588733234">
    <w:abstractNumId w:val="14"/>
  </w:num>
  <w:num w:numId="49" w16cid:durableId="1869830292">
    <w:abstractNumId w:val="20"/>
  </w:num>
  <w:num w:numId="50" w16cid:durableId="1814640745">
    <w:abstractNumId w:val="47"/>
  </w:num>
  <w:num w:numId="51" w16cid:durableId="456073038">
    <w:abstractNumId w:val="40"/>
  </w:num>
  <w:num w:numId="52" w16cid:durableId="838347387">
    <w:abstractNumId w:val="55"/>
  </w:num>
  <w:num w:numId="53" w16cid:durableId="572397671">
    <w:abstractNumId w:val="48"/>
  </w:num>
  <w:num w:numId="54" w16cid:durableId="1872569458">
    <w:abstractNumId w:val="0"/>
  </w:num>
  <w:num w:numId="55" w16cid:durableId="1555509794">
    <w:abstractNumId w:val="17"/>
  </w:num>
  <w:num w:numId="56" w16cid:durableId="1141078197">
    <w:abstractNumId w:val="63"/>
  </w:num>
  <w:num w:numId="57" w16cid:durableId="1677227628">
    <w:abstractNumId w:val="35"/>
  </w:num>
  <w:num w:numId="58" w16cid:durableId="1695155257">
    <w:abstractNumId w:val="3"/>
  </w:num>
  <w:num w:numId="59" w16cid:durableId="1317607759">
    <w:abstractNumId w:val="66"/>
  </w:num>
  <w:num w:numId="60" w16cid:durableId="1051265304">
    <w:abstractNumId w:val="10"/>
  </w:num>
  <w:num w:numId="61" w16cid:durableId="1105658492">
    <w:abstractNumId w:val="5"/>
  </w:num>
  <w:num w:numId="62" w16cid:durableId="952982251">
    <w:abstractNumId w:val="30"/>
  </w:num>
  <w:num w:numId="63" w16cid:durableId="913927722">
    <w:abstractNumId w:val="13"/>
  </w:num>
  <w:num w:numId="64" w16cid:durableId="2031297602">
    <w:abstractNumId w:val="25"/>
  </w:num>
  <w:num w:numId="65" w16cid:durableId="232207448">
    <w:abstractNumId w:val="8"/>
  </w:num>
  <w:num w:numId="66" w16cid:durableId="2136171178">
    <w:abstractNumId w:val="49"/>
  </w:num>
  <w:num w:numId="67" w16cid:durableId="403064601">
    <w:abstractNumId w:val="46"/>
  </w:num>
  <w:num w:numId="68" w16cid:durableId="466237378">
    <w:abstractNumId w:val="7"/>
  </w:num>
  <w:num w:numId="69" w16cid:durableId="8878653">
    <w:abstractNumId w:val="42"/>
  </w:num>
  <w:num w:numId="70" w16cid:durableId="1428422764">
    <w:abstractNumId w:val="3"/>
  </w:num>
  <w:num w:numId="71" w16cid:durableId="534777599">
    <w:abstractNumId w:val="3"/>
  </w:num>
  <w:num w:numId="72" w16cid:durableId="1906841663">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3"/>
    <w:rsid w:val="000009FC"/>
    <w:rsid w:val="00000EC3"/>
    <w:rsid w:val="00001762"/>
    <w:rsid w:val="00001775"/>
    <w:rsid w:val="000021B3"/>
    <w:rsid w:val="000049EF"/>
    <w:rsid w:val="000050B3"/>
    <w:rsid w:val="0000588B"/>
    <w:rsid w:val="00005C67"/>
    <w:rsid w:val="00006C0D"/>
    <w:rsid w:val="00006CDB"/>
    <w:rsid w:val="00007022"/>
    <w:rsid w:val="000071EF"/>
    <w:rsid w:val="0000724A"/>
    <w:rsid w:val="000075C5"/>
    <w:rsid w:val="00007995"/>
    <w:rsid w:val="00007ED2"/>
    <w:rsid w:val="00010174"/>
    <w:rsid w:val="00010828"/>
    <w:rsid w:val="00010DC1"/>
    <w:rsid w:val="00011548"/>
    <w:rsid w:val="000117CE"/>
    <w:rsid w:val="00011CF4"/>
    <w:rsid w:val="00012514"/>
    <w:rsid w:val="00012F35"/>
    <w:rsid w:val="00013349"/>
    <w:rsid w:val="00013DF1"/>
    <w:rsid w:val="00015962"/>
    <w:rsid w:val="00015C84"/>
    <w:rsid w:val="000177E4"/>
    <w:rsid w:val="00017AF7"/>
    <w:rsid w:val="00017D52"/>
    <w:rsid w:val="00020E19"/>
    <w:rsid w:val="00021021"/>
    <w:rsid w:val="0002112F"/>
    <w:rsid w:val="0002193B"/>
    <w:rsid w:val="00021996"/>
    <w:rsid w:val="00022309"/>
    <w:rsid w:val="0002249D"/>
    <w:rsid w:val="00022A4C"/>
    <w:rsid w:val="0002353B"/>
    <w:rsid w:val="000236FD"/>
    <w:rsid w:val="000242BD"/>
    <w:rsid w:val="00024A86"/>
    <w:rsid w:val="00025C98"/>
    <w:rsid w:val="000267D5"/>
    <w:rsid w:val="00026925"/>
    <w:rsid w:val="00026E3D"/>
    <w:rsid w:val="000273D5"/>
    <w:rsid w:val="000273F8"/>
    <w:rsid w:val="00027C37"/>
    <w:rsid w:val="00030196"/>
    <w:rsid w:val="00031570"/>
    <w:rsid w:val="00031F02"/>
    <w:rsid w:val="00032087"/>
    <w:rsid w:val="00032197"/>
    <w:rsid w:val="00032A4C"/>
    <w:rsid w:val="00032B98"/>
    <w:rsid w:val="00032F92"/>
    <w:rsid w:val="00033BA3"/>
    <w:rsid w:val="00034366"/>
    <w:rsid w:val="000346D2"/>
    <w:rsid w:val="00035199"/>
    <w:rsid w:val="000351D8"/>
    <w:rsid w:val="00036461"/>
    <w:rsid w:val="00036471"/>
    <w:rsid w:val="000367DD"/>
    <w:rsid w:val="00036B18"/>
    <w:rsid w:val="00036CD8"/>
    <w:rsid w:val="000373AB"/>
    <w:rsid w:val="00037510"/>
    <w:rsid w:val="00037EFA"/>
    <w:rsid w:val="0004046D"/>
    <w:rsid w:val="00041F7C"/>
    <w:rsid w:val="00042929"/>
    <w:rsid w:val="00042A53"/>
    <w:rsid w:val="00043B11"/>
    <w:rsid w:val="00043E37"/>
    <w:rsid w:val="00044D99"/>
    <w:rsid w:val="00044F85"/>
    <w:rsid w:val="0004507E"/>
    <w:rsid w:val="00045658"/>
    <w:rsid w:val="0004579D"/>
    <w:rsid w:val="00045B39"/>
    <w:rsid w:val="000460E9"/>
    <w:rsid w:val="00046381"/>
    <w:rsid w:val="000465D8"/>
    <w:rsid w:val="000469C3"/>
    <w:rsid w:val="00046E9E"/>
    <w:rsid w:val="000471DF"/>
    <w:rsid w:val="0004727D"/>
    <w:rsid w:val="0004791A"/>
    <w:rsid w:val="000500CD"/>
    <w:rsid w:val="0005078B"/>
    <w:rsid w:val="00050A55"/>
    <w:rsid w:val="00050AC3"/>
    <w:rsid w:val="00050DD3"/>
    <w:rsid w:val="00051205"/>
    <w:rsid w:val="00051B9D"/>
    <w:rsid w:val="0005251A"/>
    <w:rsid w:val="000529D3"/>
    <w:rsid w:val="00053524"/>
    <w:rsid w:val="0005399C"/>
    <w:rsid w:val="00053A05"/>
    <w:rsid w:val="00053ED8"/>
    <w:rsid w:val="0005413D"/>
    <w:rsid w:val="000558B8"/>
    <w:rsid w:val="00055C4C"/>
    <w:rsid w:val="00055FC9"/>
    <w:rsid w:val="00056408"/>
    <w:rsid w:val="000579B7"/>
    <w:rsid w:val="00057AE7"/>
    <w:rsid w:val="00060165"/>
    <w:rsid w:val="000607C3"/>
    <w:rsid w:val="00060A8A"/>
    <w:rsid w:val="00061630"/>
    <w:rsid w:val="0006187C"/>
    <w:rsid w:val="00062368"/>
    <w:rsid w:val="00062B55"/>
    <w:rsid w:val="000630AC"/>
    <w:rsid w:val="000631ED"/>
    <w:rsid w:val="0006344F"/>
    <w:rsid w:val="00063E00"/>
    <w:rsid w:val="0006410D"/>
    <w:rsid w:val="00064146"/>
    <w:rsid w:val="00064C96"/>
    <w:rsid w:val="00065579"/>
    <w:rsid w:val="00065611"/>
    <w:rsid w:val="000657C4"/>
    <w:rsid w:val="000671DA"/>
    <w:rsid w:val="0006777A"/>
    <w:rsid w:val="00067A74"/>
    <w:rsid w:val="00070115"/>
    <w:rsid w:val="00070156"/>
    <w:rsid w:val="000706FF"/>
    <w:rsid w:val="000708F8"/>
    <w:rsid w:val="00070B69"/>
    <w:rsid w:val="00071014"/>
    <w:rsid w:val="00071156"/>
    <w:rsid w:val="00071ED6"/>
    <w:rsid w:val="00072EB1"/>
    <w:rsid w:val="0007381C"/>
    <w:rsid w:val="0007470B"/>
    <w:rsid w:val="00075184"/>
    <w:rsid w:val="00075757"/>
    <w:rsid w:val="00076A4A"/>
    <w:rsid w:val="00076E5F"/>
    <w:rsid w:val="00077589"/>
    <w:rsid w:val="000778F5"/>
    <w:rsid w:val="00077A4A"/>
    <w:rsid w:val="00077B31"/>
    <w:rsid w:val="00077DEB"/>
    <w:rsid w:val="00080071"/>
    <w:rsid w:val="00080394"/>
    <w:rsid w:val="000803D1"/>
    <w:rsid w:val="000806AE"/>
    <w:rsid w:val="00081C35"/>
    <w:rsid w:val="00082021"/>
    <w:rsid w:val="00082D26"/>
    <w:rsid w:val="00083156"/>
    <w:rsid w:val="000834A0"/>
    <w:rsid w:val="0008356F"/>
    <w:rsid w:val="000838AF"/>
    <w:rsid w:val="00084078"/>
    <w:rsid w:val="000845A8"/>
    <w:rsid w:val="000847C2"/>
    <w:rsid w:val="00084F5D"/>
    <w:rsid w:val="000867D7"/>
    <w:rsid w:val="00086D73"/>
    <w:rsid w:val="0008769C"/>
    <w:rsid w:val="00087A1F"/>
    <w:rsid w:val="0009059B"/>
    <w:rsid w:val="00090DC9"/>
    <w:rsid w:val="000910E0"/>
    <w:rsid w:val="00091B47"/>
    <w:rsid w:val="000933AA"/>
    <w:rsid w:val="00093838"/>
    <w:rsid w:val="00093E66"/>
    <w:rsid w:val="00093EC5"/>
    <w:rsid w:val="00093F5A"/>
    <w:rsid w:val="00093F8C"/>
    <w:rsid w:val="00094E86"/>
    <w:rsid w:val="00095135"/>
    <w:rsid w:val="00095171"/>
    <w:rsid w:val="000966CC"/>
    <w:rsid w:val="00096F26"/>
    <w:rsid w:val="00097DA4"/>
    <w:rsid w:val="000A0442"/>
    <w:rsid w:val="000A057F"/>
    <w:rsid w:val="000A079B"/>
    <w:rsid w:val="000A0839"/>
    <w:rsid w:val="000A0914"/>
    <w:rsid w:val="000A10D5"/>
    <w:rsid w:val="000A1B6D"/>
    <w:rsid w:val="000A21CE"/>
    <w:rsid w:val="000A28A6"/>
    <w:rsid w:val="000A2FB5"/>
    <w:rsid w:val="000A3293"/>
    <w:rsid w:val="000A344F"/>
    <w:rsid w:val="000A386F"/>
    <w:rsid w:val="000A3A77"/>
    <w:rsid w:val="000A3B69"/>
    <w:rsid w:val="000A438E"/>
    <w:rsid w:val="000A44E4"/>
    <w:rsid w:val="000A4AAF"/>
    <w:rsid w:val="000A534D"/>
    <w:rsid w:val="000A54C3"/>
    <w:rsid w:val="000A5D05"/>
    <w:rsid w:val="000A6760"/>
    <w:rsid w:val="000A6B8F"/>
    <w:rsid w:val="000A6FE2"/>
    <w:rsid w:val="000A762F"/>
    <w:rsid w:val="000A7723"/>
    <w:rsid w:val="000A7963"/>
    <w:rsid w:val="000B06C5"/>
    <w:rsid w:val="000B0C90"/>
    <w:rsid w:val="000B0F22"/>
    <w:rsid w:val="000B1C9A"/>
    <w:rsid w:val="000B1E01"/>
    <w:rsid w:val="000B2B63"/>
    <w:rsid w:val="000B31A5"/>
    <w:rsid w:val="000B320B"/>
    <w:rsid w:val="000B346B"/>
    <w:rsid w:val="000B41C0"/>
    <w:rsid w:val="000B42F3"/>
    <w:rsid w:val="000B43F8"/>
    <w:rsid w:val="000B441C"/>
    <w:rsid w:val="000B4495"/>
    <w:rsid w:val="000B48BF"/>
    <w:rsid w:val="000B4F7B"/>
    <w:rsid w:val="000B5102"/>
    <w:rsid w:val="000B51F4"/>
    <w:rsid w:val="000B5276"/>
    <w:rsid w:val="000B52B6"/>
    <w:rsid w:val="000B5D3F"/>
    <w:rsid w:val="000B60A7"/>
    <w:rsid w:val="000B6770"/>
    <w:rsid w:val="000B6A19"/>
    <w:rsid w:val="000B7EF1"/>
    <w:rsid w:val="000C0544"/>
    <w:rsid w:val="000C0AB6"/>
    <w:rsid w:val="000C12FE"/>
    <w:rsid w:val="000C1D73"/>
    <w:rsid w:val="000C1F9F"/>
    <w:rsid w:val="000C1FE7"/>
    <w:rsid w:val="000C290E"/>
    <w:rsid w:val="000C2E30"/>
    <w:rsid w:val="000C2EA1"/>
    <w:rsid w:val="000C36B2"/>
    <w:rsid w:val="000C393E"/>
    <w:rsid w:val="000C4421"/>
    <w:rsid w:val="000C5301"/>
    <w:rsid w:val="000C55FB"/>
    <w:rsid w:val="000C6009"/>
    <w:rsid w:val="000C63B5"/>
    <w:rsid w:val="000C7331"/>
    <w:rsid w:val="000D130A"/>
    <w:rsid w:val="000D1432"/>
    <w:rsid w:val="000D1619"/>
    <w:rsid w:val="000D1E39"/>
    <w:rsid w:val="000D3057"/>
    <w:rsid w:val="000D506D"/>
    <w:rsid w:val="000D5A57"/>
    <w:rsid w:val="000D6400"/>
    <w:rsid w:val="000D6553"/>
    <w:rsid w:val="000D694D"/>
    <w:rsid w:val="000D6F6D"/>
    <w:rsid w:val="000D6F73"/>
    <w:rsid w:val="000D7385"/>
    <w:rsid w:val="000E02EA"/>
    <w:rsid w:val="000E085A"/>
    <w:rsid w:val="000E09AD"/>
    <w:rsid w:val="000E0A52"/>
    <w:rsid w:val="000E0A88"/>
    <w:rsid w:val="000E0DF7"/>
    <w:rsid w:val="000E11C1"/>
    <w:rsid w:val="000E1E8A"/>
    <w:rsid w:val="000E2014"/>
    <w:rsid w:val="000E2233"/>
    <w:rsid w:val="000E235F"/>
    <w:rsid w:val="000E256A"/>
    <w:rsid w:val="000E270F"/>
    <w:rsid w:val="000E3716"/>
    <w:rsid w:val="000E3D1F"/>
    <w:rsid w:val="000E3F42"/>
    <w:rsid w:val="000E468E"/>
    <w:rsid w:val="000E4F5A"/>
    <w:rsid w:val="000E542E"/>
    <w:rsid w:val="000E6D78"/>
    <w:rsid w:val="000E7E99"/>
    <w:rsid w:val="000E7F1A"/>
    <w:rsid w:val="000F06EF"/>
    <w:rsid w:val="000F0C21"/>
    <w:rsid w:val="000F11A9"/>
    <w:rsid w:val="000F1830"/>
    <w:rsid w:val="000F193B"/>
    <w:rsid w:val="000F2070"/>
    <w:rsid w:val="000F252A"/>
    <w:rsid w:val="000F292C"/>
    <w:rsid w:val="000F30A3"/>
    <w:rsid w:val="000F3371"/>
    <w:rsid w:val="000F3386"/>
    <w:rsid w:val="000F389A"/>
    <w:rsid w:val="000F39E2"/>
    <w:rsid w:val="000F6971"/>
    <w:rsid w:val="000F7548"/>
    <w:rsid w:val="000F78F6"/>
    <w:rsid w:val="000F7D5D"/>
    <w:rsid w:val="000F7F0E"/>
    <w:rsid w:val="001000AB"/>
    <w:rsid w:val="00100641"/>
    <w:rsid w:val="001024C4"/>
    <w:rsid w:val="001027B8"/>
    <w:rsid w:val="00103401"/>
    <w:rsid w:val="001039AA"/>
    <w:rsid w:val="00104058"/>
    <w:rsid w:val="00104640"/>
    <w:rsid w:val="00105388"/>
    <w:rsid w:val="0010626D"/>
    <w:rsid w:val="0010633D"/>
    <w:rsid w:val="001064DF"/>
    <w:rsid w:val="00107384"/>
    <w:rsid w:val="00107681"/>
    <w:rsid w:val="00107B89"/>
    <w:rsid w:val="00107CFB"/>
    <w:rsid w:val="00107EC1"/>
    <w:rsid w:val="00110A69"/>
    <w:rsid w:val="001112D6"/>
    <w:rsid w:val="0011130C"/>
    <w:rsid w:val="00112490"/>
    <w:rsid w:val="001127AB"/>
    <w:rsid w:val="00112B06"/>
    <w:rsid w:val="00113ADD"/>
    <w:rsid w:val="00113F82"/>
    <w:rsid w:val="0011684D"/>
    <w:rsid w:val="001168EF"/>
    <w:rsid w:val="00116EFC"/>
    <w:rsid w:val="00117F64"/>
    <w:rsid w:val="00120857"/>
    <w:rsid w:val="00120DC5"/>
    <w:rsid w:val="00121452"/>
    <w:rsid w:val="001220C4"/>
    <w:rsid w:val="00122385"/>
    <w:rsid w:val="001228B8"/>
    <w:rsid w:val="00122BE3"/>
    <w:rsid w:val="001232BF"/>
    <w:rsid w:val="001237A1"/>
    <w:rsid w:val="001237B4"/>
    <w:rsid w:val="00123AD4"/>
    <w:rsid w:val="00123CE6"/>
    <w:rsid w:val="00124223"/>
    <w:rsid w:val="00124593"/>
    <w:rsid w:val="001246E8"/>
    <w:rsid w:val="00124745"/>
    <w:rsid w:val="001248E0"/>
    <w:rsid w:val="00125078"/>
    <w:rsid w:val="00125DFB"/>
    <w:rsid w:val="00125FE6"/>
    <w:rsid w:val="001268DD"/>
    <w:rsid w:val="00126F8F"/>
    <w:rsid w:val="001270FC"/>
    <w:rsid w:val="001274A5"/>
    <w:rsid w:val="001278E8"/>
    <w:rsid w:val="00127E98"/>
    <w:rsid w:val="001306BF"/>
    <w:rsid w:val="00130B66"/>
    <w:rsid w:val="001328FE"/>
    <w:rsid w:val="00133CB3"/>
    <w:rsid w:val="00134FFE"/>
    <w:rsid w:val="001358CF"/>
    <w:rsid w:val="00135E03"/>
    <w:rsid w:val="00135E3C"/>
    <w:rsid w:val="0013679F"/>
    <w:rsid w:val="0013680D"/>
    <w:rsid w:val="00136982"/>
    <w:rsid w:val="00136B1C"/>
    <w:rsid w:val="00137273"/>
    <w:rsid w:val="00140091"/>
    <w:rsid w:val="0014091D"/>
    <w:rsid w:val="00140A53"/>
    <w:rsid w:val="00140A58"/>
    <w:rsid w:val="001416E8"/>
    <w:rsid w:val="00142DD3"/>
    <w:rsid w:val="00142E0B"/>
    <w:rsid w:val="00143078"/>
    <w:rsid w:val="00143216"/>
    <w:rsid w:val="001433A6"/>
    <w:rsid w:val="001434B5"/>
    <w:rsid w:val="00143D9F"/>
    <w:rsid w:val="00143E2E"/>
    <w:rsid w:val="001440CA"/>
    <w:rsid w:val="0014554B"/>
    <w:rsid w:val="00145751"/>
    <w:rsid w:val="00145AB2"/>
    <w:rsid w:val="001461EF"/>
    <w:rsid w:val="0014768E"/>
    <w:rsid w:val="001503F9"/>
    <w:rsid w:val="001515ED"/>
    <w:rsid w:val="0015191B"/>
    <w:rsid w:val="0015247D"/>
    <w:rsid w:val="001528B8"/>
    <w:rsid w:val="001533A8"/>
    <w:rsid w:val="00153505"/>
    <w:rsid w:val="001541AE"/>
    <w:rsid w:val="001546A3"/>
    <w:rsid w:val="0015479B"/>
    <w:rsid w:val="001551C1"/>
    <w:rsid w:val="00155913"/>
    <w:rsid w:val="00155A34"/>
    <w:rsid w:val="00157359"/>
    <w:rsid w:val="0015785C"/>
    <w:rsid w:val="001579B6"/>
    <w:rsid w:val="00157C97"/>
    <w:rsid w:val="00160069"/>
    <w:rsid w:val="001602DD"/>
    <w:rsid w:val="001605DC"/>
    <w:rsid w:val="00161430"/>
    <w:rsid w:val="001619DA"/>
    <w:rsid w:val="00161CB3"/>
    <w:rsid w:val="0016292B"/>
    <w:rsid w:val="00163482"/>
    <w:rsid w:val="00163E0D"/>
    <w:rsid w:val="00163F74"/>
    <w:rsid w:val="001644FE"/>
    <w:rsid w:val="00164630"/>
    <w:rsid w:val="001652EF"/>
    <w:rsid w:val="00166394"/>
    <w:rsid w:val="00166451"/>
    <w:rsid w:val="001666BE"/>
    <w:rsid w:val="00166A50"/>
    <w:rsid w:val="00166B0F"/>
    <w:rsid w:val="00166BDA"/>
    <w:rsid w:val="00167091"/>
    <w:rsid w:val="00167280"/>
    <w:rsid w:val="001672EA"/>
    <w:rsid w:val="0016765E"/>
    <w:rsid w:val="001700D6"/>
    <w:rsid w:val="001703EC"/>
    <w:rsid w:val="001705B3"/>
    <w:rsid w:val="0017110F"/>
    <w:rsid w:val="00171153"/>
    <w:rsid w:val="0017225D"/>
    <w:rsid w:val="0017232E"/>
    <w:rsid w:val="00172571"/>
    <w:rsid w:val="00172871"/>
    <w:rsid w:val="001733FD"/>
    <w:rsid w:val="00173894"/>
    <w:rsid w:val="00173A4D"/>
    <w:rsid w:val="00173AD3"/>
    <w:rsid w:val="001753DF"/>
    <w:rsid w:val="001754B2"/>
    <w:rsid w:val="00176011"/>
    <w:rsid w:val="00176439"/>
    <w:rsid w:val="001767F4"/>
    <w:rsid w:val="00176AD9"/>
    <w:rsid w:val="001809DD"/>
    <w:rsid w:val="00180D2C"/>
    <w:rsid w:val="00180D8C"/>
    <w:rsid w:val="00181112"/>
    <w:rsid w:val="00181A05"/>
    <w:rsid w:val="00182374"/>
    <w:rsid w:val="0018265E"/>
    <w:rsid w:val="0018336F"/>
    <w:rsid w:val="00184F61"/>
    <w:rsid w:val="00185912"/>
    <w:rsid w:val="00185DE4"/>
    <w:rsid w:val="00186486"/>
    <w:rsid w:val="0018770D"/>
    <w:rsid w:val="001879AD"/>
    <w:rsid w:val="00190798"/>
    <w:rsid w:val="00190C15"/>
    <w:rsid w:val="00190EB2"/>
    <w:rsid w:val="00191E21"/>
    <w:rsid w:val="00192ED2"/>
    <w:rsid w:val="001941DC"/>
    <w:rsid w:val="001948CE"/>
    <w:rsid w:val="0019499A"/>
    <w:rsid w:val="00194CEB"/>
    <w:rsid w:val="0019552D"/>
    <w:rsid w:val="00195CC6"/>
    <w:rsid w:val="00195E26"/>
    <w:rsid w:val="00197335"/>
    <w:rsid w:val="00197A9F"/>
    <w:rsid w:val="00197D68"/>
    <w:rsid w:val="001A0025"/>
    <w:rsid w:val="001A0251"/>
    <w:rsid w:val="001A0378"/>
    <w:rsid w:val="001A03A3"/>
    <w:rsid w:val="001A0E75"/>
    <w:rsid w:val="001A10A6"/>
    <w:rsid w:val="001A1E64"/>
    <w:rsid w:val="001A1F13"/>
    <w:rsid w:val="001A20E1"/>
    <w:rsid w:val="001A21CA"/>
    <w:rsid w:val="001A2859"/>
    <w:rsid w:val="001A28E8"/>
    <w:rsid w:val="001A3E76"/>
    <w:rsid w:val="001A47EA"/>
    <w:rsid w:val="001A4DFC"/>
    <w:rsid w:val="001A5CF1"/>
    <w:rsid w:val="001A6699"/>
    <w:rsid w:val="001A6ADD"/>
    <w:rsid w:val="001A7076"/>
    <w:rsid w:val="001A70D9"/>
    <w:rsid w:val="001A7646"/>
    <w:rsid w:val="001B04EA"/>
    <w:rsid w:val="001B07F5"/>
    <w:rsid w:val="001B0FBE"/>
    <w:rsid w:val="001B1E24"/>
    <w:rsid w:val="001B33A2"/>
    <w:rsid w:val="001B4187"/>
    <w:rsid w:val="001B42FF"/>
    <w:rsid w:val="001B5568"/>
    <w:rsid w:val="001B5891"/>
    <w:rsid w:val="001B5F7A"/>
    <w:rsid w:val="001B60A0"/>
    <w:rsid w:val="001B69BB"/>
    <w:rsid w:val="001B6A5E"/>
    <w:rsid w:val="001B6B15"/>
    <w:rsid w:val="001B7401"/>
    <w:rsid w:val="001B7553"/>
    <w:rsid w:val="001B781A"/>
    <w:rsid w:val="001B7BF9"/>
    <w:rsid w:val="001C1757"/>
    <w:rsid w:val="001C176C"/>
    <w:rsid w:val="001C1922"/>
    <w:rsid w:val="001C1B83"/>
    <w:rsid w:val="001C250B"/>
    <w:rsid w:val="001C2FE6"/>
    <w:rsid w:val="001C3CC2"/>
    <w:rsid w:val="001C41AC"/>
    <w:rsid w:val="001C477F"/>
    <w:rsid w:val="001C5000"/>
    <w:rsid w:val="001C5446"/>
    <w:rsid w:val="001C57DD"/>
    <w:rsid w:val="001C5B31"/>
    <w:rsid w:val="001C5B3F"/>
    <w:rsid w:val="001C5FBE"/>
    <w:rsid w:val="001C656D"/>
    <w:rsid w:val="001C661B"/>
    <w:rsid w:val="001C695F"/>
    <w:rsid w:val="001C6D39"/>
    <w:rsid w:val="001D03CD"/>
    <w:rsid w:val="001D08A4"/>
    <w:rsid w:val="001D16E6"/>
    <w:rsid w:val="001D295F"/>
    <w:rsid w:val="001D2FA5"/>
    <w:rsid w:val="001D31C8"/>
    <w:rsid w:val="001D36AD"/>
    <w:rsid w:val="001D421C"/>
    <w:rsid w:val="001D4322"/>
    <w:rsid w:val="001D4622"/>
    <w:rsid w:val="001D4704"/>
    <w:rsid w:val="001D4A05"/>
    <w:rsid w:val="001D4D3E"/>
    <w:rsid w:val="001D4E5D"/>
    <w:rsid w:val="001D51E2"/>
    <w:rsid w:val="001D62D9"/>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4F3"/>
    <w:rsid w:val="001E46EA"/>
    <w:rsid w:val="001E4C1C"/>
    <w:rsid w:val="001E55CC"/>
    <w:rsid w:val="001E69DC"/>
    <w:rsid w:val="001E6C02"/>
    <w:rsid w:val="001E6C2A"/>
    <w:rsid w:val="001E7102"/>
    <w:rsid w:val="001E7D5C"/>
    <w:rsid w:val="001E7FDE"/>
    <w:rsid w:val="001F0B5F"/>
    <w:rsid w:val="001F1262"/>
    <w:rsid w:val="001F16D5"/>
    <w:rsid w:val="001F1783"/>
    <w:rsid w:val="001F227D"/>
    <w:rsid w:val="001F22DD"/>
    <w:rsid w:val="001F2536"/>
    <w:rsid w:val="001F2D36"/>
    <w:rsid w:val="001F318E"/>
    <w:rsid w:val="001F3A49"/>
    <w:rsid w:val="001F3F10"/>
    <w:rsid w:val="001F4144"/>
    <w:rsid w:val="001F5341"/>
    <w:rsid w:val="001F5616"/>
    <w:rsid w:val="001F5798"/>
    <w:rsid w:val="001F7721"/>
    <w:rsid w:val="001F784B"/>
    <w:rsid w:val="001F7A2F"/>
    <w:rsid w:val="00200B04"/>
    <w:rsid w:val="00200D05"/>
    <w:rsid w:val="002011CB"/>
    <w:rsid w:val="00201610"/>
    <w:rsid w:val="00201734"/>
    <w:rsid w:val="00201751"/>
    <w:rsid w:val="0020179E"/>
    <w:rsid w:val="002017AB"/>
    <w:rsid w:val="0020185F"/>
    <w:rsid w:val="00201F54"/>
    <w:rsid w:val="002027E6"/>
    <w:rsid w:val="00202AD4"/>
    <w:rsid w:val="00202F08"/>
    <w:rsid w:val="002030DA"/>
    <w:rsid w:val="00203351"/>
    <w:rsid w:val="002034D9"/>
    <w:rsid w:val="00203D5C"/>
    <w:rsid w:val="0020401E"/>
    <w:rsid w:val="0020443E"/>
    <w:rsid w:val="002057AF"/>
    <w:rsid w:val="00205E40"/>
    <w:rsid w:val="00205F02"/>
    <w:rsid w:val="00206123"/>
    <w:rsid w:val="002061C5"/>
    <w:rsid w:val="00210009"/>
    <w:rsid w:val="00210793"/>
    <w:rsid w:val="00210909"/>
    <w:rsid w:val="00211563"/>
    <w:rsid w:val="002119D1"/>
    <w:rsid w:val="00211B7F"/>
    <w:rsid w:val="00212790"/>
    <w:rsid w:val="00213054"/>
    <w:rsid w:val="002134D4"/>
    <w:rsid w:val="00213C92"/>
    <w:rsid w:val="00214175"/>
    <w:rsid w:val="00214233"/>
    <w:rsid w:val="00214235"/>
    <w:rsid w:val="0021484F"/>
    <w:rsid w:val="00214BC4"/>
    <w:rsid w:val="00214E1D"/>
    <w:rsid w:val="00215A79"/>
    <w:rsid w:val="0021659B"/>
    <w:rsid w:val="0021718B"/>
    <w:rsid w:val="00217C67"/>
    <w:rsid w:val="00217EAF"/>
    <w:rsid w:val="002203D5"/>
    <w:rsid w:val="00220DD6"/>
    <w:rsid w:val="002217C8"/>
    <w:rsid w:val="00222138"/>
    <w:rsid w:val="002224DE"/>
    <w:rsid w:val="0022313E"/>
    <w:rsid w:val="002234BD"/>
    <w:rsid w:val="00223607"/>
    <w:rsid w:val="0022379B"/>
    <w:rsid w:val="00225B27"/>
    <w:rsid w:val="002262ED"/>
    <w:rsid w:val="0022638A"/>
    <w:rsid w:val="00226A7C"/>
    <w:rsid w:val="00226BD8"/>
    <w:rsid w:val="0022773A"/>
    <w:rsid w:val="00227DDE"/>
    <w:rsid w:val="00227F03"/>
    <w:rsid w:val="00230716"/>
    <w:rsid w:val="00230A14"/>
    <w:rsid w:val="00231357"/>
    <w:rsid w:val="00231AA8"/>
    <w:rsid w:val="00232B3F"/>
    <w:rsid w:val="0023302F"/>
    <w:rsid w:val="00233893"/>
    <w:rsid w:val="002338C7"/>
    <w:rsid w:val="0023429E"/>
    <w:rsid w:val="0023493B"/>
    <w:rsid w:val="00234A4B"/>
    <w:rsid w:val="00234AB9"/>
    <w:rsid w:val="0023541C"/>
    <w:rsid w:val="00235C73"/>
    <w:rsid w:val="002364B8"/>
    <w:rsid w:val="00237849"/>
    <w:rsid w:val="00237E60"/>
    <w:rsid w:val="00237FD1"/>
    <w:rsid w:val="00240140"/>
    <w:rsid w:val="00240188"/>
    <w:rsid w:val="002403CC"/>
    <w:rsid w:val="00240704"/>
    <w:rsid w:val="002407CA"/>
    <w:rsid w:val="00240CEF"/>
    <w:rsid w:val="00240DD2"/>
    <w:rsid w:val="0024137A"/>
    <w:rsid w:val="00242F16"/>
    <w:rsid w:val="00242F4A"/>
    <w:rsid w:val="00243143"/>
    <w:rsid w:val="002431C3"/>
    <w:rsid w:val="0024322C"/>
    <w:rsid w:val="0024353D"/>
    <w:rsid w:val="00244095"/>
    <w:rsid w:val="002443E7"/>
    <w:rsid w:val="002447C6"/>
    <w:rsid w:val="002449F6"/>
    <w:rsid w:val="00244FD9"/>
    <w:rsid w:val="002451AA"/>
    <w:rsid w:val="00245995"/>
    <w:rsid w:val="00245A2C"/>
    <w:rsid w:val="00245F1F"/>
    <w:rsid w:val="00246167"/>
    <w:rsid w:val="002462AA"/>
    <w:rsid w:val="0024745B"/>
    <w:rsid w:val="002477FD"/>
    <w:rsid w:val="00247961"/>
    <w:rsid w:val="00247C3E"/>
    <w:rsid w:val="002527D9"/>
    <w:rsid w:val="0025315D"/>
    <w:rsid w:val="002537D9"/>
    <w:rsid w:val="002546E7"/>
    <w:rsid w:val="002551A7"/>
    <w:rsid w:val="00255249"/>
    <w:rsid w:val="00255570"/>
    <w:rsid w:val="00260412"/>
    <w:rsid w:val="002608BD"/>
    <w:rsid w:val="00261612"/>
    <w:rsid w:val="002620DB"/>
    <w:rsid w:val="002624DF"/>
    <w:rsid w:val="00262A64"/>
    <w:rsid w:val="00262E07"/>
    <w:rsid w:val="0026323A"/>
    <w:rsid w:val="0026364A"/>
    <w:rsid w:val="0026366F"/>
    <w:rsid w:val="00264530"/>
    <w:rsid w:val="002646B1"/>
    <w:rsid w:val="00264B2D"/>
    <w:rsid w:val="00264C7B"/>
    <w:rsid w:val="00265256"/>
    <w:rsid w:val="0026529E"/>
    <w:rsid w:val="00265425"/>
    <w:rsid w:val="002654DD"/>
    <w:rsid w:val="00265740"/>
    <w:rsid w:val="00266ACC"/>
    <w:rsid w:val="00266C04"/>
    <w:rsid w:val="00266F30"/>
    <w:rsid w:val="00267693"/>
    <w:rsid w:val="00267C61"/>
    <w:rsid w:val="00270031"/>
    <w:rsid w:val="0027025F"/>
    <w:rsid w:val="002704F1"/>
    <w:rsid w:val="002715C7"/>
    <w:rsid w:val="0027166D"/>
    <w:rsid w:val="00271821"/>
    <w:rsid w:val="00271D69"/>
    <w:rsid w:val="00271DDA"/>
    <w:rsid w:val="0027266B"/>
    <w:rsid w:val="002726CA"/>
    <w:rsid w:val="002729AE"/>
    <w:rsid w:val="00272C52"/>
    <w:rsid w:val="00272FEF"/>
    <w:rsid w:val="0027333D"/>
    <w:rsid w:val="002735D8"/>
    <w:rsid w:val="0027399D"/>
    <w:rsid w:val="00273A21"/>
    <w:rsid w:val="00273FAB"/>
    <w:rsid w:val="00274DB3"/>
    <w:rsid w:val="002751BC"/>
    <w:rsid w:val="00275C8D"/>
    <w:rsid w:val="00276043"/>
    <w:rsid w:val="00276073"/>
    <w:rsid w:val="0027694B"/>
    <w:rsid w:val="00276B07"/>
    <w:rsid w:val="0027740D"/>
    <w:rsid w:val="00280AAD"/>
    <w:rsid w:val="00280E13"/>
    <w:rsid w:val="00280E8F"/>
    <w:rsid w:val="002813D8"/>
    <w:rsid w:val="00281BAE"/>
    <w:rsid w:val="00281FCC"/>
    <w:rsid w:val="002820AF"/>
    <w:rsid w:val="002821AC"/>
    <w:rsid w:val="00282C1C"/>
    <w:rsid w:val="00283081"/>
    <w:rsid w:val="0028324E"/>
    <w:rsid w:val="00283754"/>
    <w:rsid w:val="00283810"/>
    <w:rsid w:val="00284163"/>
    <w:rsid w:val="00284354"/>
    <w:rsid w:val="00284555"/>
    <w:rsid w:val="002849FD"/>
    <w:rsid w:val="0028575D"/>
    <w:rsid w:val="00285A9A"/>
    <w:rsid w:val="0028675F"/>
    <w:rsid w:val="00286CFB"/>
    <w:rsid w:val="002874A6"/>
    <w:rsid w:val="00287771"/>
    <w:rsid w:val="0028793F"/>
    <w:rsid w:val="00287E0B"/>
    <w:rsid w:val="00290D43"/>
    <w:rsid w:val="00290D50"/>
    <w:rsid w:val="00291372"/>
    <w:rsid w:val="002922C7"/>
    <w:rsid w:val="00292335"/>
    <w:rsid w:val="0029244D"/>
    <w:rsid w:val="002924BA"/>
    <w:rsid w:val="00292AE0"/>
    <w:rsid w:val="00293410"/>
    <w:rsid w:val="00293EB5"/>
    <w:rsid w:val="00294480"/>
    <w:rsid w:val="00294823"/>
    <w:rsid w:val="00294F1B"/>
    <w:rsid w:val="00295085"/>
    <w:rsid w:val="00296931"/>
    <w:rsid w:val="002971C9"/>
    <w:rsid w:val="002A058C"/>
    <w:rsid w:val="002A07BD"/>
    <w:rsid w:val="002A095A"/>
    <w:rsid w:val="002A165F"/>
    <w:rsid w:val="002A1E62"/>
    <w:rsid w:val="002A1EA7"/>
    <w:rsid w:val="002A2039"/>
    <w:rsid w:val="002A219F"/>
    <w:rsid w:val="002A2777"/>
    <w:rsid w:val="002A2B34"/>
    <w:rsid w:val="002A32C9"/>
    <w:rsid w:val="002A3680"/>
    <w:rsid w:val="002A3BF4"/>
    <w:rsid w:val="002A3D43"/>
    <w:rsid w:val="002A3D65"/>
    <w:rsid w:val="002A3DAC"/>
    <w:rsid w:val="002A4B4A"/>
    <w:rsid w:val="002A4BDE"/>
    <w:rsid w:val="002A51A1"/>
    <w:rsid w:val="002A538A"/>
    <w:rsid w:val="002A5CFE"/>
    <w:rsid w:val="002A64DB"/>
    <w:rsid w:val="002A64F0"/>
    <w:rsid w:val="002A690C"/>
    <w:rsid w:val="002A6CDE"/>
    <w:rsid w:val="002A7C0F"/>
    <w:rsid w:val="002B050A"/>
    <w:rsid w:val="002B19E0"/>
    <w:rsid w:val="002B2E35"/>
    <w:rsid w:val="002B2E79"/>
    <w:rsid w:val="002B2F53"/>
    <w:rsid w:val="002B2F62"/>
    <w:rsid w:val="002B3745"/>
    <w:rsid w:val="002B3A3F"/>
    <w:rsid w:val="002B3C7A"/>
    <w:rsid w:val="002B4140"/>
    <w:rsid w:val="002B423A"/>
    <w:rsid w:val="002B4486"/>
    <w:rsid w:val="002B4BA5"/>
    <w:rsid w:val="002B52AB"/>
    <w:rsid w:val="002B5BC6"/>
    <w:rsid w:val="002B63E1"/>
    <w:rsid w:val="002B6677"/>
    <w:rsid w:val="002B6D66"/>
    <w:rsid w:val="002B7711"/>
    <w:rsid w:val="002B7D4C"/>
    <w:rsid w:val="002B7DA4"/>
    <w:rsid w:val="002C1C1E"/>
    <w:rsid w:val="002C1C30"/>
    <w:rsid w:val="002C28B0"/>
    <w:rsid w:val="002C35CD"/>
    <w:rsid w:val="002C3DEB"/>
    <w:rsid w:val="002C3F0D"/>
    <w:rsid w:val="002C40FA"/>
    <w:rsid w:val="002C4324"/>
    <w:rsid w:val="002C4704"/>
    <w:rsid w:val="002C58F8"/>
    <w:rsid w:val="002C6112"/>
    <w:rsid w:val="002C6220"/>
    <w:rsid w:val="002C6500"/>
    <w:rsid w:val="002C6957"/>
    <w:rsid w:val="002C6FE8"/>
    <w:rsid w:val="002C758B"/>
    <w:rsid w:val="002C7FE8"/>
    <w:rsid w:val="002D023A"/>
    <w:rsid w:val="002D085A"/>
    <w:rsid w:val="002D08A9"/>
    <w:rsid w:val="002D0A48"/>
    <w:rsid w:val="002D0BEE"/>
    <w:rsid w:val="002D0D48"/>
    <w:rsid w:val="002D1035"/>
    <w:rsid w:val="002D1228"/>
    <w:rsid w:val="002D3145"/>
    <w:rsid w:val="002D453B"/>
    <w:rsid w:val="002D483E"/>
    <w:rsid w:val="002D4DC8"/>
    <w:rsid w:val="002D6445"/>
    <w:rsid w:val="002D6A79"/>
    <w:rsid w:val="002D6F0D"/>
    <w:rsid w:val="002D72C3"/>
    <w:rsid w:val="002D733A"/>
    <w:rsid w:val="002D75E6"/>
    <w:rsid w:val="002D786E"/>
    <w:rsid w:val="002E067B"/>
    <w:rsid w:val="002E1353"/>
    <w:rsid w:val="002E15F2"/>
    <w:rsid w:val="002E1AE4"/>
    <w:rsid w:val="002E264B"/>
    <w:rsid w:val="002E3244"/>
    <w:rsid w:val="002E32C9"/>
    <w:rsid w:val="002E3C09"/>
    <w:rsid w:val="002E4214"/>
    <w:rsid w:val="002E4CF6"/>
    <w:rsid w:val="002E4FC0"/>
    <w:rsid w:val="002E53FC"/>
    <w:rsid w:val="002E56F2"/>
    <w:rsid w:val="002E5A01"/>
    <w:rsid w:val="002E5D7E"/>
    <w:rsid w:val="002E68AB"/>
    <w:rsid w:val="002E6A3D"/>
    <w:rsid w:val="002E6D8D"/>
    <w:rsid w:val="002E789F"/>
    <w:rsid w:val="002E7B59"/>
    <w:rsid w:val="002F0E3F"/>
    <w:rsid w:val="002F1392"/>
    <w:rsid w:val="002F2297"/>
    <w:rsid w:val="002F23EC"/>
    <w:rsid w:val="002F2B5A"/>
    <w:rsid w:val="002F37EE"/>
    <w:rsid w:val="002F41B4"/>
    <w:rsid w:val="002F4E67"/>
    <w:rsid w:val="002F51F7"/>
    <w:rsid w:val="002F5C78"/>
    <w:rsid w:val="002F5E2C"/>
    <w:rsid w:val="002F5EEA"/>
    <w:rsid w:val="002F63B5"/>
    <w:rsid w:val="002F693D"/>
    <w:rsid w:val="002F698E"/>
    <w:rsid w:val="002F705B"/>
    <w:rsid w:val="002F7A4B"/>
    <w:rsid w:val="002F7E02"/>
    <w:rsid w:val="003005A8"/>
    <w:rsid w:val="003005EE"/>
    <w:rsid w:val="00300833"/>
    <w:rsid w:val="00300E9A"/>
    <w:rsid w:val="0030124E"/>
    <w:rsid w:val="003013B3"/>
    <w:rsid w:val="00302059"/>
    <w:rsid w:val="0030298A"/>
    <w:rsid w:val="00303B0B"/>
    <w:rsid w:val="0030457D"/>
    <w:rsid w:val="003048B5"/>
    <w:rsid w:val="00304A4C"/>
    <w:rsid w:val="00304DF8"/>
    <w:rsid w:val="003050F9"/>
    <w:rsid w:val="0030560B"/>
    <w:rsid w:val="0030664D"/>
    <w:rsid w:val="00306A9A"/>
    <w:rsid w:val="00306AC2"/>
    <w:rsid w:val="00306F16"/>
    <w:rsid w:val="00307150"/>
    <w:rsid w:val="00307C5B"/>
    <w:rsid w:val="003100B0"/>
    <w:rsid w:val="003101F9"/>
    <w:rsid w:val="0031093C"/>
    <w:rsid w:val="00311076"/>
    <w:rsid w:val="00311529"/>
    <w:rsid w:val="003117B4"/>
    <w:rsid w:val="00311CBD"/>
    <w:rsid w:val="003123B4"/>
    <w:rsid w:val="00312491"/>
    <w:rsid w:val="00313312"/>
    <w:rsid w:val="0031376E"/>
    <w:rsid w:val="0031382E"/>
    <w:rsid w:val="003148BF"/>
    <w:rsid w:val="00315154"/>
    <w:rsid w:val="003152C6"/>
    <w:rsid w:val="0031590D"/>
    <w:rsid w:val="003159D8"/>
    <w:rsid w:val="00315BA0"/>
    <w:rsid w:val="00315DB1"/>
    <w:rsid w:val="00315E8D"/>
    <w:rsid w:val="003177D6"/>
    <w:rsid w:val="0031797F"/>
    <w:rsid w:val="003202D4"/>
    <w:rsid w:val="00320C25"/>
    <w:rsid w:val="00320D1A"/>
    <w:rsid w:val="00321481"/>
    <w:rsid w:val="00321C5A"/>
    <w:rsid w:val="00322085"/>
    <w:rsid w:val="00322418"/>
    <w:rsid w:val="003228C6"/>
    <w:rsid w:val="003239CC"/>
    <w:rsid w:val="00323A1C"/>
    <w:rsid w:val="00323ADF"/>
    <w:rsid w:val="00323DEE"/>
    <w:rsid w:val="00323E8D"/>
    <w:rsid w:val="0032419B"/>
    <w:rsid w:val="00324394"/>
    <w:rsid w:val="003245A7"/>
    <w:rsid w:val="0032470A"/>
    <w:rsid w:val="00324801"/>
    <w:rsid w:val="003255E8"/>
    <w:rsid w:val="003259D3"/>
    <w:rsid w:val="00326366"/>
    <w:rsid w:val="0032671F"/>
    <w:rsid w:val="0032678F"/>
    <w:rsid w:val="00326A9F"/>
    <w:rsid w:val="00326ED3"/>
    <w:rsid w:val="003276B8"/>
    <w:rsid w:val="00327BFD"/>
    <w:rsid w:val="0033012B"/>
    <w:rsid w:val="003301F2"/>
    <w:rsid w:val="00330205"/>
    <w:rsid w:val="0033037A"/>
    <w:rsid w:val="003306DD"/>
    <w:rsid w:val="003314DB"/>
    <w:rsid w:val="0033178D"/>
    <w:rsid w:val="0033210A"/>
    <w:rsid w:val="003322E6"/>
    <w:rsid w:val="00332382"/>
    <w:rsid w:val="0033253D"/>
    <w:rsid w:val="003326D7"/>
    <w:rsid w:val="00332BB9"/>
    <w:rsid w:val="00332CAF"/>
    <w:rsid w:val="003332B5"/>
    <w:rsid w:val="0033390B"/>
    <w:rsid w:val="00334248"/>
    <w:rsid w:val="0033467F"/>
    <w:rsid w:val="00335CF3"/>
    <w:rsid w:val="0033678C"/>
    <w:rsid w:val="00337903"/>
    <w:rsid w:val="00337B6C"/>
    <w:rsid w:val="00337EC8"/>
    <w:rsid w:val="003400B7"/>
    <w:rsid w:val="003401B4"/>
    <w:rsid w:val="0034028B"/>
    <w:rsid w:val="00340813"/>
    <w:rsid w:val="00340F82"/>
    <w:rsid w:val="003411ED"/>
    <w:rsid w:val="00341AAA"/>
    <w:rsid w:val="00341DC5"/>
    <w:rsid w:val="0034239F"/>
    <w:rsid w:val="0034374B"/>
    <w:rsid w:val="00343F46"/>
    <w:rsid w:val="00343F4C"/>
    <w:rsid w:val="00343FAB"/>
    <w:rsid w:val="0034420E"/>
    <w:rsid w:val="00344720"/>
    <w:rsid w:val="00344A88"/>
    <w:rsid w:val="0034566E"/>
    <w:rsid w:val="003457F2"/>
    <w:rsid w:val="0034595A"/>
    <w:rsid w:val="0034608C"/>
    <w:rsid w:val="00346E73"/>
    <w:rsid w:val="00347514"/>
    <w:rsid w:val="003478D6"/>
    <w:rsid w:val="00347AEF"/>
    <w:rsid w:val="00347D92"/>
    <w:rsid w:val="003503A7"/>
    <w:rsid w:val="003509B2"/>
    <w:rsid w:val="00350CF4"/>
    <w:rsid w:val="00350FD9"/>
    <w:rsid w:val="00351916"/>
    <w:rsid w:val="00351B09"/>
    <w:rsid w:val="0035223A"/>
    <w:rsid w:val="00352DE7"/>
    <w:rsid w:val="00353AEB"/>
    <w:rsid w:val="00355A0E"/>
    <w:rsid w:val="00355BA0"/>
    <w:rsid w:val="00355E1C"/>
    <w:rsid w:val="00355ED9"/>
    <w:rsid w:val="00356012"/>
    <w:rsid w:val="00356DDF"/>
    <w:rsid w:val="003575C3"/>
    <w:rsid w:val="003577CB"/>
    <w:rsid w:val="003623E9"/>
    <w:rsid w:val="00362926"/>
    <w:rsid w:val="00362A2C"/>
    <w:rsid w:val="00362C76"/>
    <w:rsid w:val="00362FE7"/>
    <w:rsid w:val="0036477D"/>
    <w:rsid w:val="00364DCD"/>
    <w:rsid w:val="003652F6"/>
    <w:rsid w:val="00365C40"/>
    <w:rsid w:val="0036642C"/>
    <w:rsid w:val="003665B5"/>
    <w:rsid w:val="0036750C"/>
    <w:rsid w:val="00370264"/>
    <w:rsid w:val="003702DF"/>
    <w:rsid w:val="003717F9"/>
    <w:rsid w:val="00371831"/>
    <w:rsid w:val="003730D2"/>
    <w:rsid w:val="00373479"/>
    <w:rsid w:val="0037368B"/>
    <w:rsid w:val="00373C27"/>
    <w:rsid w:val="00373D7F"/>
    <w:rsid w:val="00373DFA"/>
    <w:rsid w:val="003746D9"/>
    <w:rsid w:val="0037480A"/>
    <w:rsid w:val="00375627"/>
    <w:rsid w:val="00375FE3"/>
    <w:rsid w:val="00376190"/>
    <w:rsid w:val="00376DF5"/>
    <w:rsid w:val="00377080"/>
    <w:rsid w:val="003775E9"/>
    <w:rsid w:val="003805EA"/>
    <w:rsid w:val="003806B9"/>
    <w:rsid w:val="003806BE"/>
    <w:rsid w:val="003817AE"/>
    <w:rsid w:val="00381CB9"/>
    <w:rsid w:val="00382C89"/>
    <w:rsid w:val="0038366D"/>
    <w:rsid w:val="003839DA"/>
    <w:rsid w:val="003850E1"/>
    <w:rsid w:val="00385CF0"/>
    <w:rsid w:val="00385F7C"/>
    <w:rsid w:val="003860D2"/>
    <w:rsid w:val="00386749"/>
    <w:rsid w:val="00387274"/>
    <w:rsid w:val="00387470"/>
    <w:rsid w:val="00387A58"/>
    <w:rsid w:val="00387A9D"/>
    <w:rsid w:val="00387AC5"/>
    <w:rsid w:val="00390391"/>
    <w:rsid w:val="0039086C"/>
    <w:rsid w:val="00390E3A"/>
    <w:rsid w:val="003917D5"/>
    <w:rsid w:val="00391DF8"/>
    <w:rsid w:val="003920BB"/>
    <w:rsid w:val="0039216E"/>
    <w:rsid w:val="00392462"/>
    <w:rsid w:val="003924F7"/>
    <w:rsid w:val="00392C79"/>
    <w:rsid w:val="003935EE"/>
    <w:rsid w:val="0039384F"/>
    <w:rsid w:val="003939A4"/>
    <w:rsid w:val="00393AD9"/>
    <w:rsid w:val="00393FFB"/>
    <w:rsid w:val="003943BE"/>
    <w:rsid w:val="003943E6"/>
    <w:rsid w:val="00394A61"/>
    <w:rsid w:val="00395E29"/>
    <w:rsid w:val="00395F60"/>
    <w:rsid w:val="003960B9"/>
    <w:rsid w:val="003979A1"/>
    <w:rsid w:val="00397F8B"/>
    <w:rsid w:val="003A0265"/>
    <w:rsid w:val="003A05CC"/>
    <w:rsid w:val="003A0C50"/>
    <w:rsid w:val="003A10FA"/>
    <w:rsid w:val="003A14EB"/>
    <w:rsid w:val="003A1629"/>
    <w:rsid w:val="003A1DF9"/>
    <w:rsid w:val="003A231A"/>
    <w:rsid w:val="003A2ABE"/>
    <w:rsid w:val="003A2BA4"/>
    <w:rsid w:val="003A2F6F"/>
    <w:rsid w:val="003A306F"/>
    <w:rsid w:val="003A346D"/>
    <w:rsid w:val="003A3852"/>
    <w:rsid w:val="003A3E9E"/>
    <w:rsid w:val="003A4215"/>
    <w:rsid w:val="003A43FE"/>
    <w:rsid w:val="003A4748"/>
    <w:rsid w:val="003A4D1D"/>
    <w:rsid w:val="003A5664"/>
    <w:rsid w:val="003A59EB"/>
    <w:rsid w:val="003A65EF"/>
    <w:rsid w:val="003A671B"/>
    <w:rsid w:val="003A6BE3"/>
    <w:rsid w:val="003A6C29"/>
    <w:rsid w:val="003A6FED"/>
    <w:rsid w:val="003A79A7"/>
    <w:rsid w:val="003A7FC9"/>
    <w:rsid w:val="003B05F9"/>
    <w:rsid w:val="003B07D4"/>
    <w:rsid w:val="003B092A"/>
    <w:rsid w:val="003B09B2"/>
    <w:rsid w:val="003B18A1"/>
    <w:rsid w:val="003B1CCE"/>
    <w:rsid w:val="003B2DDD"/>
    <w:rsid w:val="003B32F3"/>
    <w:rsid w:val="003B351C"/>
    <w:rsid w:val="003B43F4"/>
    <w:rsid w:val="003B4A33"/>
    <w:rsid w:val="003B4C0E"/>
    <w:rsid w:val="003B50D0"/>
    <w:rsid w:val="003B5A4B"/>
    <w:rsid w:val="003B5B8F"/>
    <w:rsid w:val="003B608A"/>
    <w:rsid w:val="003B64CE"/>
    <w:rsid w:val="003B6601"/>
    <w:rsid w:val="003C025C"/>
    <w:rsid w:val="003C088D"/>
    <w:rsid w:val="003C264B"/>
    <w:rsid w:val="003C2711"/>
    <w:rsid w:val="003C291F"/>
    <w:rsid w:val="003C47D5"/>
    <w:rsid w:val="003C5238"/>
    <w:rsid w:val="003C57EC"/>
    <w:rsid w:val="003C6975"/>
    <w:rsid w:val="003C6AEC"/>
    <w:rsid w:val="003C6BB4"/>
    <w:rsid w:val="003C6E88"/>
    <w:rsid w:val="003C7BE2"/>
    <w:rsid w:val="003D04A1"/>
    <w:rsid w:val="003D12B4"/>
    <w:rsid w:val="003D153D"/>
    <w:rsid w:val="003D2940"/>
    <w:rsid w:val="003D2D4D"/>
    <w:rsid w:val="003D346C"/>
    <w:rsid w:val="003D37A9"/>
    <w:rsid w:val="003D421C"/>
    <w:rsid w:val="003D49B0"/>
    <w:rsid w:val="003D5248"/>
    <w:rsid w:val="003D52F2"/>
    <w:rsid w:val="003D5A89"/>
    <w:rsid w:val="003D5A98"/>
    <w:rsid w:val="003D5F14"/>
    <w:rsid w:val="003D6119"/>
    <w:rsid w:val="003D7468"/>
    <w:rsid w:val="003E018E"/>
    <w:rsid w:val="003E025D"/>
    <w:rsid w:val="003E086B"/>
    <w:rsid w:val="003E0A72"/>
    <w:rsid w:val="003E0DD5"/>
    <w:rsid w:val="003E11C3"/>
    <w:rsid w:val="003E1482"/>
    <w:rsid w:val="003E170C"/>
    <w:rsid w:val="003E183F"/>
    <w:rsid w:val="003E1B1D"/>
    <w:rsid w:val="003E1E97"/>
    <w:rsid w:val="003E2017"/>
    <w:rsid w:val="003E357B"/>
    <w:rsid w:val="003E44B1"/>
    <w:rsid w:val="003E4FC2"/>
    <w:rsid w:val="003E5278"/>
    <w:rsid w:val="003E5394"/>
    <w:rsid w:val="003E55CC"/>
    <w:rsid w:val="003E6204"/>
    <w:rsid w:val="003E636F"/>
    <w:rsid w:val="003E6882"/>
    <w:rsid w:val="003E6A73"/>
    <w:rsid w:val="003E6ADF"/>
    <w:rsid w:val="003E7DF6"/>
    <w:rsid w:val="003F04AB"/>
    <w:rsid w:val="003F0E59"/>
    <w:rsid w:val="003F1885"/>
    <w:rsid w:val="003F1CA9"/>
    <w:rsid w:val="003F2242"/>
    <w:rsid w:val="003F2808"/>
    <w:rsid w:val="003F366F"/>
    <w:rsid w:val="003F3C51"/>
    <w:rsid w:val="003F3D93"/>
    <w:rsid w:val="003F3FAA"/>
    <w:rsid w:val="003F4C0C"/>
    <w:rsid w:val="003F50BE"/>
    <w:rsid w:val="003F52E1"/>
    <w:rsid w:val="003F555C"/>
    <w:rsid w:val="003F5D23"/>
    <w:rsid w:val="003F5D47"/>
    <w:rsid w:val="003F5D83"/>
    <w:rsid w:val="003F609F"/>
    <w:rsid w:val="003F67FB"/>
    <w:rsid w:val="003F6906"/>
    <w:rsid w:val="003F7405"/>
    <w:rsid w:val="003F7BEE"/>
    <w:rsid w:val="003F7C5A"/>
    <w:rsid w:val="0040140E"/>
    <w:rsid w:val="00401577"/>
    <w:rsid w:val="0040169A"/>
    <w:rsid w:val="0040218B"/>
    <w:rsid w:val="00402516"/>
    <w:rsid w:val="00403080"/>
    <w:rsid w:val="00403720"/>
    <w:rsid w:val="00403E21"/>
    <w:rsid w:val="00404073"/>
    <w:rsid w:val="00404A1D"/>
    <w:rsid w:val="00404F85"/>
    <w:rsid w:val="004050B7"/>
    <w:rsid w:val="00405658"/>
    <w:rsid w:val="00405A6F"/>
    <w:rsid w:val="00405F12"/>
    <w:rsid w:val="00406DE8"/>
    <w:rsid w:val="004074C2"/>
    <w:rsid w:val="004103E1"/>
    <w:rsid w:val="0041073D"/>
    <w:rsid w:val="00412215"/>
    <w:rsid w:val="00412567"/>
    <w:rsid w:val="0041287A"/>
    <w:rsid w:val="00412E9B"/>
    <w:rsid w:val="00413EE3"/>
    <w:rsid w:val="00414738"/>
    <w:rsid w:val="00414B25"/>
    <w:rsid w:val="00415647"/>
    <w:rsid w:val="00415E16"/>
    <w:rsid w:val="00415FC0"/>
    <w:rsid w:val="00415FE4"/>
    <w:rsid w:val="00417382"/>
    <w:rsid w:val="00417BF2"/>
    <w:rsid w:val="00417E47"/>
    <w:rsid w:val="00420157"/>
    <w:rsid w:val="00420328"/>
    <w:rsid w:val="00420C70"/>
    <w:rsid w:val="00421536"/>
    <w:rsid w:val="00421DFC"/>
    <w:rsid w:val="00422C89"/>
    <w:rsid w:val="0042307F"/>
    <w:rsid w:val="0042356E"/>
    <w:rsid w:val="004241E4"/>
    <w:rsid w:val="0042427E"/>
    <w:rsid w:val="004243C5"/>
    <w:rsid w:val="0042440A"/>
    <w:rsid w:val="004248EC"/>
    <w:rsid w:val="00424FD6"/>
    <w:rsid w:val="00425517"/>
    <w:rsid w:val="004255D6"/>
    <w:rsid w:val="00425713"/>
    <w:rsid w:val="00425BF3"/>
    <w:rsid w:val="00427140"/>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D12"/>
    <w:rsid w:val="00435F9F"/>
    <w:rsid w:val="00436908"/>
    <w:rsid w:val="00436CB9"/>
    <w:rsid w:val="00436CCE"/>
    <w:rsid w:val="0043782F"/>
    <w:rsid w:val="00437976"/>
    <w:rsid w:val="00437B42"/>
    <w:rsid w:val="00441969"/>
    <w:rsid w:val="00441CB2"/>
    <w:rsid w:val="00443215"/>
    <w:rsid w:val="004433B5"/>
    <w:rsid w:val="00443948"/>
    <w:rsid w:val="004439D5"/>
    <w:rsid w:val="00443B09"/>
    <w:rsid w:val="00443B4D"/>
    <w:rsid w:val="0044442D"/>
    <w:rsid w:val="0044528E"/>
    <w:rsid w:val="00445B5F"/>
    <w:rsid w:val="00446F23"/>
    <w:rsid w:val="0044794C"/>
    <w:rsid w:val="00447E1D"/>
    <w:rsid w:val="0045004E"/>
    <w:rsid w:val="004503E1"/>
    <w:rsid w:val="00450878"/>
    <w:rsid w:val="0045153C"/>
    <w:rsid w:val="00451B82"/>
    <w:rsid w:val="00452D38"/>
    <w:rsid w:val="00452F5F"/>
    <w:rsid w:val="004533CB"/>
    <w:rsid w:val="0045353A"/>
    <w:rsid w:val="004535FC"/>
    <w:rsid w:val="00453829"/>
    <w:rsid w:val="004540CD"/>
    <w:rsid w:val="004546F8"/>
    <w:rsid w:val="00454E83"/>
    <w:rsid w:val="00455A21"/>
    <w:rsid w:val="004560B0"/>
    <w:rsid w:val="00457FA9"/>
    <w:rsid w:val="004609E6"/>
    <w:rsid w:val="00461052"/>
    <w:rsid w:val="004610A6"/>
    <w:rsid w:val="00461DB9"/>
    <w:rsid w:val="00461FC6"/>
    <w:rsid w:val="0046234F"/>
    <w:rsid w:val="00462807"/>
    <w:rsid w:val="00462982"/>
    <w:rsid w:val="00462A48"/>
    <w:rsid w:val="00462BE9"/>
    <w:rsid w:val="00462D6F"/>
    <w:rsid w:val="00462DAD"/>
    <w:rsid w:val="00464A07"/>
    <w:rsid w:val="00464BC2"/>
    <w:rsid w:val="00465281"/>
    <w:rsid w:val="004655C2"/>
    <w:rsid w:val="00465D7B"/>
    <w:rsid w:val="00466070"/>
    <w:rsid w:val="00466963"/>
    <w:rsid w:val="00466E01"/>
    <w:rsid w:val="00467939"/>
    <w:rsid w:val="00467AE1"/>
    <w:rsid w:val="00467D08"/>
    <w:rsid w:val="00467F01"/>
    <w:rsid w:val="004702AF"/>
    <w:rsid w:val="0047047A"/>
    <w:rsid w:val="00470723"/>
    <w:rsid w:val="00470AC8"/>
    <w:rsid w:val="00470E36"/>
    <w:rsid w:val="00471022"/>
    <w:rsid w:val="004710AE"/>
    <w:rsid w:val="004711E3"/>
    <w:rsid w:val="00471677"/>
    <w:rsid w:val="00471A0B"/>
    <w:rsid w:val="004721AD"/>
    <w:rsid w:val="004722A9"/>
    <w:rsid w:val="004725BD"/>
    <w:rsid w:val="00472B3D"/>
    <w:rsid w:val="00472E5A"/>
    <w:rsid w:val="00473523"/>
    <w:rsid w:val="00475E1F"/>
    <w:rsid w:val="0047610B"/>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67"/>
    <w:rsid w:val="004844BE"/>
    <w:rsid w:val="004844F6"/>
    <w:rsid w:val="004846E1"/>
    <w:rsid w:val="00484717"/>
    <w:rsid w:val="00485563"/>
    <w:rsid w:val="004855D6"/>
    <w:rsid w:val="0048617F"/>
    <w:rsid w:val="00486914"/>
    <w:rsid w:val="00486E3D"/>
    <w:rsid w:val="004870A7"/>
    <w:rsid w:val="0048741A"/>
    <w:rsid w:val="004874D4"/>
    <w:rsid w:val="0048760C"/>
    <w:rsid w:val="004877E2"/>
    <w:rsid w:val="004915CF"/>
    <w:rsid w:val="004916AF"/>
    <w:rsid w:val="0049222A"/>
    <w:rsid w:val="00493690"/>
    <w:rsid w:val="00493B7F"/>
    <w:rsid w:val="00493C4F"/>
    <w:rsid w:val="00493D60"/>
    <w:rsid w:val="004940DA"/>
    <w:rsid w:val="00494114"/>
    <w:rsid w:val="004942DC"/>
    <w:rsid w:val="00494D8A"/>
    <w:rsid w:val="004952D0"/>
    <w:rsid w:val="0049578A"/>
    <w:rsid w:val="00495F3D"/>
    <w:rsid w:val="00495F90"/>
    <w:rsid w:val="004961EC"/>
    <w:rsid w:val="004964BA"/>
    <w:rsid w:val="004972D3"/>
    <w:rsid w:val="004977CE"/>
    <w:rsid w:val="00497AC9"/>
    <w:rsid w:val="004A0154"/>
    <w:rsid w:val="004A2107"/>
    <w:rsid w:val="004A22DC"/>
    <w:rsid w:val="004A29A1"/>
    <w:rsid w:val="004A2BA7"/>
    <w:rsid w:val="004A2E99"/>
    <w:rsid w:val="004A3098"/>
    <w:rsid w:val="004A3D25"/>
    <w:rsid w:val="004A42F1"/>
    <w:rsid w:val="004A446E"/>
    <w:rsid w:val="004A4BD5"/>
    <w:rsid w:val="004A540A"/>
    <w:rsid w:val="004A5CB4"/>
    <w:rsid w:val="004A60EC"/>
    <w:rsid w:val="004A6714"/>
    <w:rsid w:val="004A6C2A"/>
    <w:rsid w:val="004B04AC"/>
    <w:rsid w:val="004B094B"/>
    <w:rsid w:val="004B0BF4"/>
    <w:rsid w:val="004B0FF2"/>
    <w:rsid w:val="004B10DC"/>
    <w:rsid w:val="004B1291"/>
    <w:rsid w:val="004B134E"/>
    <w:rsid w:val="004B1843"/>
    <w:rsid w:val="004B1B03"/>
    <w:rsid w:val="004B249E"/>
    <w:rsid w:val="004B2AF9"/>
    <w:rsid w:val="004B38EA"/>
    <w:rsid w:val="004B3CCD"/>
    <w:rsid w:val="004B3E00"/>
    <w:rsid w:val="004B3F20"/>
    <w:rsid w:val="004B418B"/>
    <w:rsid w:val="004B44AA"/>
    <w:rsid w:val="004B4FED"/>
    <w:rsid w:val="004B53BA"/>
    <w:rsid w:val="004B5C87"/>
    <w:rsid w:val="004B5F07"/>
    <w:rsid w:val="004B68DF"/>
    <w:rsid w:val="004B72F0"/>
    <w:rsid w:val="004B7AD4"/>
    <w:rsid w:val="004C0C77"/>
    <w:rsid w:val="004C0FA9"/>
    <w:rsid w:val="004C1240"/>
    <w:rsid w:val="004C1C40"/>
    <w:rsid w:val="004C1C4C"/>
    <w:rsid w:val="004C236D"/>
    <w:rsid w:val="004C268E"/>
    <w:rsid w:val="004C2729"/>
    <w:rsid w:val="004C2CFE"/>
    <w:rsid w:val="004C3547"/>
    <w:rsid w:val="004C4660"/>
    <w:rsid w:val="004C4723"/>
    <w:rsid w:val="004C55C9"/>
    <w:rsid w:val="004C5A39"/>
    <w:rsid w:val="004C5EE7"/>
    <w:rsid w:val="004C610F"/>
    <w:rsid w:val="004C6243"/>
    <w:rsid w:val="004C6542"/>
    <w:rsid w:val="004C661E"/>
    <w:rsid w:val="004C667C"/>
    <w:rsid w:val="004C71E8"/>
    <w:rsid w:val="004C7793"/>
    <w:rsid w:val="004C78D2"/>
    <w:rsid w:val="004C7ACF"/>
    <w:rsid w:val="004C7B20"/>
    <w:rsid w:val="004D0731"/>
    <w:rsid w:val="004D0F04"/>
    <w:rsid w:val="004D11DC"/>
    <w:rsid w:val="004D184E"/>
    <w:rsid w:val="004D1A38"/>
    <w:rsid w:val="004D1DEA"/>
    <w:rsid w:val="004D2244"/>
    <w:rsid w:val="004D281E"/>
    <w:rsid w:val="004D5CC8"/>
    <w:rsid w:val="004D5E2B"/>
    <w:rsid w:val="004D74FA"/>
    <w:rsid w:val="004D7739"/>
    <w:rsid w:val="004D79D9"/>
    <w:rsid w:val="004D7B7A"/>
    <w:rsid w:val="004D7F98"/>
    <w:rsid w:val="004E099D"/>
    <w:rsid w:val="004E0F86"/>
    <w:rsid w:val="004E224F"/>
    <w:rsid w:val="004E22C4"/>
    <w:rsid w:val="004E25CC"/>
    <w:rsid w:val="004E331F"/>
    <w:rsid w:val="004E38B1"/>
    <w:rsid w:val="004E40D9"/>
    <w:rsid w:val="004E41CB"/>
    <w:rsid w:val="004E45B6"/>
    <w:rsid w:val="004E499D"/>
    <w:rsid w:val="004E49F5"/>
    <w:rsid w:val="004E4CAE"/>
    <w:rsid w:val="004E4DCE"/>
    <w:rsid w:val="004E565A"/>
    <w:rsid w:val="004E6BB7"/>
    <w:rsid w:val="004E6F30"/>
    <w:rsid w:val="004F015D"/>
    <w:rsid w:val="004F0724"/>
    <w:rsid w:val="004F0A11"/>
    <w:rsid w:val="004F18BE"/>
    <w:rsid w:val="004F19F5"/>
    <w:rsid w:val="004F1D68"/>
    <w:rsid w:val="004F1E2A"/>
    <w:rsid w:val="004F1F54"/>
    <w:rsid w:val="004F20FF"/>
    <w:rsid w:val="004F21E0"/>
    <w:rsid w:val="004F25C8"/>
    <w:rsid w:val="004F3C1B"/>
    <w:rsid w:val="004F461D"/>
    <w:rsid w:val="004F49D6"/>
    <w:rsid w:val="004F4F78"/>
    <w:rsid w:val="004F5049"/>
    <w:rsid w:val="004F53F8"/>
    <w:rsid w:val="004F7588"/>
    <w:rsid w:val="004F7C28"/>
    <w:rsid w:val="0050043A"/>
    <w:rsid w:val="005007F8"/>
    <w:rsid w:val="00500815"/>
    <w:rsid w:val="00500E79"/>
    <w:rsid w:val="005012FB"/>
    <w:rsid w:val="00501A93"/>
    <w:rsid w:val="00501ABC"/>
    <w:rsid w:val="00501B2F"/>
    <w:rsid w:val="00501C34"/>
    <w:rsid w:val="00503147"/>
    <w:rsid w:val="00503474"/>
    <w:rsid w:val="0050349B"/>
    <w:rsid w:val="0050352E"/>
    <w:rsid w:val="00503707"/>
    <w:rsid w:val="00503A6C"/>
    <w:rsid w:val="00503F61"/>
    <w:rsid w:val="005040E4"/>
    <w:rsid w:val="00504C8F"/>
    <w:rsid w:val="00505D35"/>
    <w:rsid w:val="00507AA4"/>
    <w:rsid w:val="0051039E"/>
    <w:rsid w:val="00510504"/>
    <w:rsid w:val="00510810"/>
    <w:rsid w:val="00510862"/>
    <w:rsid w:val="00511187"/>
    <w:rsid w:val="005119A7"/>
    <w:rsid w:val="00511D12"/>
    <w:rsid w:val="00511F4A"/>
    <w:rsid w:val="00512688"/>
    <w:rsid w:val="005126D1"/>
    <w:rsid w:val="005127EA"/>
    <w:rsid w:val="00513442"/>
    <w:rsid w:val="0051366D"/>
    <w:rsid w:val="00513B93"/>
    <w:rsid w:val="00513C5F"/>
    <w:rsid w:val="00514D95"/>
    <w:rsid w:val="00514E51"/>
    <w:rsid w:val="005150A8"/>
    <w:rsid w:val="0051572B"/>
    <w:rsid w:val="00515B20"/>
    <w:rsid w:val="00516A92"/>
    <w:rsid w:val="00517749"/>
    <w:rsid w:val="005179C2"/>
    <w:rsid w:val="00521929"/>
    <w:rsid w:val="005219A5"/>
    <w:rsid w:val="00521A75"/>
    <w:rsid w:val="00521AAC"/>
    <w:rsid w:val="00522182"/>
    <w:rsid w:val="005239F8"/>
    <w:rsid w:val="00523A3C"/>
    <w:rsid w:val="00524099"/>
    <w:rsid w:val="0052583B"/>
    <w:rsid w:val="00525B26"/>
    <w:rsid w:val="005262AE"/>
    <w:rsid w:val="00526BF2"/>
    <w:rsid w:val="00526DE5"/>
    <w:rsid w:val="00526EB5"/>
    <w:rsid w:val="0053089E"/>
    <w:rsid w:val="00530950"/>
    <w:rsid w:val="00532555"/>
    <w:rsid w:val="005326AA"/>
    <w:rsid w:val="005326BD"/>
    <w:rsid w:val="00532A2D"/>
    <w:rsid w:val="00532BA9"/>
    <w:rsid w:val="00532D51"/>
    <w:rsid w:val="00532F5D"/>
    <w:rsid w:val="00533610"/>
    <w:rsid w:val="005336BB"/>
    <w:rsid w:val="00534041"/>
    <w:rsid w:val="0053435C"/>
    <w:rsid w:val="00534793"/>
    <w:rsid w:val="00534E33"/>
    <w:rsid w:val="00535423"/>
    <w:rsid w:val="00535830"/>
    <w:rsid w:val="00535A07"/>
    <w:rsid w:val="00535E95"/>
    <w:rsid w:val="00535F5E"/>
    <w:rsid w:val="0053608E"/>
    <w:rsid w:val="00536859"/>
    <w:rsid w:val="005376A4"/>
    <w:rsid w:val="00537890"/>
    <w:rsid w:val="00537B15"/>
    <w:rsid w:val="00537EEF"/>
    <w:rsid w:val="00540690"/>
    <w:rsid w:val="00540D51"/>
    <w:rsid w:val="00541D78"/>
    <w:rsid w:val="00542304"/>
    <w:rsid w:val="00542824"/>
    <w:rsid w:val="00543517"/>
    <w:rsid w:val="005438C8"/>
    <w:rsid w:val="00544263"/>
    <w:rsid w:val="00544A41"/>
    <w:rsid w:val="00544ED7"/>
    <w:rsid w:val="005454AB"/>
    <w:rsid w:val="005463B1"/>
    <w:rsid w:val="0054645F"/>
    <w:rsid w:val="00546F75"/>
    <w:rsid w:val="00550044"/>
    <w:rsid w:val="005514EB"/>
    <w:rsid w:val="005516AA"/>
    <w:rsid w:val="005516C5"/>
    <w:rsid w:val="005519B0"/>
    <w:rsid w:val="005520B6"/>
    <w:rsid w:val="005522AA"/>
    <w:rsid w:val="00552741"/>
    <w:rsid w:val="005527A5"/>
    <w:rsid w:val="00553443"/>
    <w:rsid w:val="0055386D"/>
    <w:rsid w:val="00553BC2"/>
    <w:rsid w:val="00553F84"/>
    <w:rsid w:val="005542C9"/>
    <w:rsid w:val="00554487"/>
    <w:rsid w:val="005544E1"/>
    <w:rsid w:val="00554884"/>
    <w:rsid w:val="00556531"/>
    <w:rsid w:val="00556BC8"/>
    <w:rsid w:val="0055709D"/>
    <w:rsid w:val="00557548"/>
    <w:rsid w:val="00557938"/>
    <w:rsid w:val="00561061"/>
    <w:rsid w:val="0056120A"/>
    <w:rsid w:val="0056121D"/>
    <w:rsid w:val="005619DC"/>
    <w:rsid w:val="00561B61"/>
    <w:rsid w:val="00561E51"/>
    <w:rsid w:val="0056273D"/>
    <w:rsid w:val="0056298A"/>
    <w:rsid w:val="00563063"/>
    <w:rsid w:val="005633C0"/>
    <w:rsid w:val="0056360E"/>
    <w:rsid w:val="0056377F"/>
    <w:rsid w:val="00563AC2"/>
    <w:rsid w:val="00563CE1"/>
    <w:rsid w:val="00564525"/>
    <w:rsid w:val="005646CD"/>
    <w:rsid w:val="005649DD"/>
    <w:rsid w:val="005649F4"/>
    <w:rsid w:val="005661E9"/>
    <w:rsid w:val="00566CA9"/>
    <w:rsid w:val="00567279"/>
    <w:rsid w:val="00567425"/>
    <w:rsid w:val="0056745B"/>
    <w:rsid w:val="0056785F"/>
    <w:rsid w:val="005702AF"/>
    <w:rsid w:val="005713AD"/>
    <w:rsid w:val="00572578"/>
    <w:rsid w:val="0057263F"/>
    <w:rsid w:val="005729A8"/>
    <w:rsid w:val="00572A2B"/>
    <w:rsid w:val="00572F20"/>
    <w:rsid w:val="00573214"/>
    <w:rsid w:val="005734D6"/>
    <w:rsid w:val="005748CC"/>
    <w:rsid w:val="00574C56"/>
    <w:rsid w:val="00574E0F"/>
    <w:rsid w:val="00574FB7"/>
    <w:rsid w:val="00575C5B"/>
    <w:rsid w:val="00575F93"/>
    <w:rsid w:val="00576D40"/>
    <w:rsid w:val="00577480"/>
    <w:rsid w:val="00577E01"/>
    <w:rsid w:val="00580583"/>
    <w:rsid w:val="00581D20"/>
    <w:rsid w:val="00582090"/>
    <w:rsid w:val="00582B20"/>
    <w:rsid w:val="00583615"/>
    <w:rsid w:val="00583EF1"/>
    <w:rsid w:val="005842F4"/>
    <w:rsid w:val="00584D07"/>
    <w:rsid w:val="00584FDC"/>
    <w:rsid w:val="00585379"/>
    <w:rsid w:val="005854F9"/>
    <w:rsid w:val="00585599"/>
    <w:rsid w:val="0058562F"/>
    <w:rsid w:val="00585F93"/>
    <w:rsid w:val="005860AB"/>
    <w:rsid w:val="005860D8"/>
    <w:rsid w:val="00586AD1"/>
    <w:rsid w:val="00586EAE"/>
    <w:rsid w:val="00586FBD"/>
    <w:rsid w:val="00587756"/>
    <w:rsid w:val="00587C97"/>
    <w:rsid w:val="00587FB9"/>
    <w:rsid w:val="005909C8"/>
    <w:rsid w:val="00590F8E"/>
    <w:rsid w:val="00591837"/>
    <w:rsid w:val="005926BE"/>
    <w:rsid w:val="00592837"/>
    <w:rsid w:val="00592CC4"/>
    <w:rsid w:val="00593604"/>
    <w:rsid w:val="00593C06"/>
    <w:rsid w:val="00593C1C"/>
    <w:rsid w:val="00593EDF"/>
    <w:rsid w:val="0059415F"/>
    <w:rsid w:val="00595265"/>
    <w:rsid w:val="005953C5"/>
    <w:rsid w:val="00596405"/>
    <w:rsid w:val="00596CE5"/>
    <w:rsid w:val="005972BD"/>
    <w:rsid w:val="00597411"/>
    <w:rsid w:val="005A026E"/>
    <w:rsid w:val="005A04FB"/>
    <w:rsid w:val="005A04FD"/>
    <w:rsid w:val="005A09CF"/>
    <w:rsid w:val="005A136A"/>
    <w:rsid w:val="005A1712"/>
    <w:rsid w:val="005A193D"/>
    <w:rsid w:val="005A2F72"/>
    <w:rsid w:val="005A38E5"/>
    <w:rsid w:val="005A3E62"/>
    <w:rsid w:val="005A4537"/>
    <w:rsid w:val="005A5069"/>
    <w:rsid w:val="005A5A81"/>
    <w:rsid w:val="005A5F38"/>
    <w:rsid w:val="005A6944"/>
    <w:rsid w:val="005A6E7B"/>
    <w:rsid w:val="005A6F41"/>
    <w:rsid w:val="005A7400"/>
    <w:rsid w:val="005A78D9"/>
    <w:rsid w:val="005A7B5E"/>
    <w:rsid w:val="005A7EAE"/>
    <w:rsid w:val="005B03D8"/>
    <w:rsid w:val="005B05CE"/>
    <w:rsid w:val="005B148E"/>
    <w:rsid w:val="005B1573"/>
    <w:rsid w:val="005B16CC"/>
    <w:rsid w:val="005B18B3"/>
    <w:rsid w:val="005B1B02"/>
    <w:rsid w:val="005B21F7"/>
    <w:rsid w:val="005B27C6"/>
    <w:rsid w:val="005B2A68"/>
    <w:rsid w:val="005B2B75"/>
    <w:rsid w:val="005B2CE0"/>
    <w:rsid w:val="005B2E57"/>
    <w:rsid w:val="005B327E"/>
    <w:rsid w:val="005B3B4C"/>
    <w:rsid w:val="005B3F40"/>
    <w:rsid w:val="005B432B"/>
    <w:rsid w:val="005B4C31"/>
    <w:rsid w:val="005B54FA"/>
    <w:rsid w:val="005B5570"/>
    <w:rsid w:val="005B5EE0"/>
    <w:rsid w:val="005B6A91"/>
    <w:rsid w:val="005B74FD"/>
    <w:rsid w:val="005B759F"/>
    <w:rsid w:val="005B76BB"/>
    <w:rsid w:val="005B7A7C"/>
    <w:rsid w:val="005B7AC7"/>
    <w:rsid w:val="005B7E5F"/>
    <w:rsid w:val="005C0A28"/>
    <w:rsid w:val="005C1534"/>
    <w:rsid w:val="005C18ED"/>
    <w:rsid w:val="005C1BB1"/>
    <w:rsid w:val="005C1C23"/>
    <w:rsid w:val="005C3113"/>
    <w:rsid w:val="005C3847"/>
    <w:rsid w:val="005C3A00"/>
    <w:rsid w:val="005C3C54"/>
    <w:rsid w:val="005C3EFB"/>
    <w:rsid w:val="005C40BE"/>
    <w:rsid w:val="005C40E6"/>
    <w:rsid w:val="005C4813"/>
    <w:rsid w:val="005C5479"/>
    <w:rsid w:val="005C5B5A"/>
    <w:rsid w:val="005C5B9C"/>
    <w:rsid w:val="005C5CF0"/>
    <w:rsid w:val="005C6053"/>
    <w:rsid w:val="005C73DA"/>
    <w:rsid w:val="005D0367"/>
    <w:rsid w:val="005D0D84"/>
    <w:rsid w:val="005D1420"/>
    <w:rsid w:val="005D1947"/>
    <w:rsid w:val="005D1FA5"/>
    <w:rsid w:val="005D222A"/>
    <w:rsid w:val="005D253D"/>
    <w:rsid w:val="005D2C1A"/>
    <w:rsid w:val="005D3187"/>
    <w:rsid w:val="005D334D"/>
    <w:rsid w:val="005D33A1"/>
    <w:rsid w:val="005D44D0"/>
    <w:rsid w:val="005D496E"/>
    <w:rsid w:val="005D5947"/>
    <w:rsid w:val="005D5F48"/>
    <w:rsid w:val="005D696E"/>
    <w:rsid w:val="005D7179"/>
    <w:rsid w:val="005D766C"/>
    <w:rsid w:val="005D7C4B"/>
    <w:rsid w:val="005E0187"/>
    <w:rsid w:val="005E09B1"/>
    <w:rsid w:val="005E137B"/>
    <w:rsid w:val="005E1B4A"/>
    <w:rsid w:val="005E1CBD"/>
    <w:rsid w:val="005E33FA"/>
    <w:rsid w:val="005E37C4"/>
    <w:rsid w:val="005E47D7"/>
    <w:rsid w:val="005E5002"/>
    <w:rsid w:val="005E568F"/>
    <w:rsid w:val="005E5C33"/>
    <w:rsid w:val="005E6920"/>
    <w:rsid w:val="005E6CEC"/>
    <w:rsid w:val="005E7342"/>
    <w:rsid w:val="005E7413"/>
    <w:rsid w:val="005E7C25"/>
    <w:rsid w:val="005E7D94"/>
    <w:rsid w:val="005E7DD8"/>
    <w:rsid w:val="005F075D"/>
    <w:rsid w:val="005F0A94"/>
    <w:rsid w:val="005F11FE"/>
    <w:rsid w:val="005F12AB"/>
    <w:rsid w:val="005F16A8"/>
    <w:rsid w:val="005F1AB0"/>
    <w:rsid w:val="005F2538"/>
    <w:rsid w:val="005F2D3E"/>
    <w:rsid w:val="005F371C"/>
    <w:rsid w:val="005F384B"/>
    <w:rsid w:val="005F388B"/>
    <w:rsid w:val="005F3CFC"/>
    <w:rsid w:val="005F402D"/>
    <w:rsid w:val="005F43E3"/>
    <w:rsid w:val="005F4455"/>
    <w:rsid w:val="005F4648"/>
    <w:rsid w:val="005F4BAF"/>
    <w:rsid w:val="005F4BC5"/>
    <w:rsid w:val="005F51CD"/>
    <w:rsid w:val="005F5D18"/>
    <w:rsid w:val="005F5E9E"/>
    <w:rsid w:val="005F69F1"/>
    <w:rsid w:val="005F6DD2"/>
    <w:rsid w:val="005F767F"/>
    <w:rsid w:val="005F7AA9"/>
    <w:rsid w:val="005F7AD8"/>
    <w:rsid w:val="00600395"/>
    <w:rsid w:val="0060159C"/>
    <w:rsid w:val="00601F91"/>
    <w:rsid w:val="00602D69"/>
    <w:rsid w:val="00604119"/>
    <w:rsid w:val="00604239"/>
    <w:rsid w:val="00604865"/>
    <w:rsid w:val="006048D2"/>
    <w:rsid w:val="0060553B"/>
    <w:rsid w:val="00605C1B"/>
    <w:rsid w:val="0060648F"/>
    <w:rsid w:val="006066E3"/>
    <w:rsid w:val="00606CE6"/>
    <w:rsid w:val="00607162"/>
    <w:rsid w:val="00607A41"/>
    <w:rsid w:val="00607A74"/>
    <w:rsid w:val="00610054"/>
    <w:rsid w:val="006101B6"/>
    <w:rsid w:val="006104AC"/>
    <w:rsid w:val="00610D8B"/>
    <w:rsid w:val="00610FB3"/>
    <w:rsid w:val="0061143F"/>
    <w:rsid w:val="006121B6"/>
    <w:rsid w:val="00612412"/>
    <w:rsid w:val="00612438"/>
    <w:rsid w:val="00612EC0"/>
    <w:rsid w:val="006133A1"/>
    <w:rsid w:val="006133EC"/>
    <w:rsid w:val="006135EA"/>
    <w:rsid w:val="006138B6"/>
    <w:rsid w:val="00613989"/>
    <w:rsid w:val="00613AEC"/>
    <w:rsid w:val="00614777"/>
    <w:rsid w:val="00616148"/>
    <w:rsid w:val="006167C2"/>
    <w:rsid w:val="00616BA0"/>
    <w:rsid w:val="00616CD4"/>
    <w:rsid w:val="006174D9"/>
    <w:rsid w:val="0061757E"/>
    <w:rsid w:val="00617B92"/>
    <w:rsid w:val="006202B3"/>
    <w:rsid w:val="00621345"/>
    <w:rsid w:val="00621A61"/>
    <w:rsid w:val="00621E5F"/>
    <w:rsid w:val="00621F80"/>
    <w:rsid w:val="00622551"/>
    <w:rsid w:val="00622962"/>
    <w:rsid w:val="00623050"/>
    <w:rsid w:val="006234D9"/>
    <w:rsid w:val="0062376D"/>
    <w:rsid w:val="00623944"/>
    <w:rsid w:val="00623AAF"/>
    <w:rsid w:val="00623B82"/>
    <w:rsid w:val="0062479D"/>
    <w:rsid w:val="0062487D"/>
    <w:rsid w:val="00624ECE"/>
    <w:rsid w:val="00625AB5"/>
    <w:rsid w:val="00625BE1"/>
    <w:rsid w:val="00625C4B"/>
    <w:rsid w:val="00625F43"/>
    <w:rsid w:val="00626CFC"/>
    <w:rsid w:val="00627EC1"/>
    <w:rsid w:val="00627EED"/>
    <w:rsid w:val="006306DA"/>
    <w:rsid w:val="0063082E"/>
    <w:rsid w:val="00632C48"/>
    <w:rsid w:val="006335A4"/>
    <w:rsid w:val="006336F6"/>
    <w:rsid w:val="00633E5F"/>
    <w:rsid w:val="00634AD3"/>
    <w:rsid w:val="00634E81"/>
    <w:rsid w:val="00635655"/>
    <w:rsid w:val="00635A26"/>
    <w:rsid w:val="00635DB3"/>
    <w:rsid w:val="0063631F"/>
    <w:rsid w:val="006363E5"/>
    <w:rsid w:val="006363FF"/>
    <w:rsid w:val="00636C38"/>
    <w:rsid w:val="00636EE2"/>
    <w:rsid w:val="00637446"/>
    <w:rsid w:val="00637D9B"/>
    <w:rsid w:val="00640357"/>
    <w:rsid w:val="006408A9"/>
    <w:rsid w:val="006408B6"/>
    <w:rsid w:val="0064101B"/>
    <w:rsid w:val="00641FBA"/>
    <w:rsid w:val="0064225F"/>
    <w:rsid w:val="00642675"/>
    <w:rsid w:val="00642B0A"/>
    <w:rsid w:val="00642C72"/>
    <w:rsid w:val="0064370C"/>
    <w:rsid w:val="006441CC"/>
    <w:rsid w:val="006451D1"/>
    <w:rsid w:val="0064539F"/>
    <w:rsid w:val="006457BC"/>
    <w:rsid w:val="00645B7D"/>
    <w:rsid w:val="00645BB2"/>
    <w:rsid w:val="00645F82"/>
    <w:rsid w:val="00646682"/>
    <w:rsid w:val="00647220"/>
    <w:rsid w:val="00647AB8"/>
    <w:rsid w:val="00650359"/>
    <w:rsid w:val="006512A1"/>
    <w:rsid w:val="00651B68"/>
    <w:rsid w:val="00651DBA"/>
    <w:rsid w:val="00652756"/>
    <w:rsid w:val="0065276F"/>
    <w:rsid w:val="006528AE"/>
    <w:rsid w:val="006529D3"/>
    <w:rsid w:val="0065309D"/>
    <w:rsid w:val="00653BA9"/>
    <w:rsid w:val="0065447B"/>
    <w:rsid w:val="00654D90"/>
    <w:rsid w:val="00655944"/>
    <w:rsid w:val="006561FE"/>
    <w:rsid w:val="00656470"/>
    <w:rsid w:val="00656DB6"/>
    <w:rsid w:val="006578DA"/>
    <w:rsid w:val="00657D22"/>
    <w:rsid w:val="006615A1"/>
    <w:rsid w:val="006618BA"/>
    <w:rsid w:val="00661FBA"/>
    <w:rsid w:val="006622B1"/>
    <w:rsid w:val="00662A0C"/>
    <w:rsid w:val="00662AB2"/>
    <w:rsid w:val="006632B2"/>
    <w:rsid w:val="006639E3"/>
    <w:rsid w:val="00663C2C"/>
    <w:rsid w:val="00664328"/>
    <w:rsid w:val="00664500"/>
    <w:rsid w:val="006656A2"/>
    <w:rsid w:val="00665AB2"/>
    <w:rsid w:val="00665B59"/>
    <w:rsid w:val="0066664A"/>
    <w:rsid w:val="00666BE0"/>
    <w:rsid w:val="00666DD5"/>
    <w:rsid w:val="00666E45"/>
    <w:rsid w:val="00667029"/>
    <w:rsid w:val="0066747E"/>
    <w:rsid w:val="0066758B"/>
    <w:rsid w:val="00670545"/>
    <w:rsid w:val="00670ABE"/>
    <w:rsid w:val="00670AD1"/>
    <w:rsid w:val="006718C1"/>
    <w:rsid w:val="00671EAB"/>
    <w:rsid w:val="00673E83"/>
    <w:rsid w:val="00674CC9"/>
    <w:rsid w:val="00674EFE"/>
    <w:rsid w:val="00675013"/>
    <w:rsid w:val="00675033"/>
    <w:rsid w:val="00675919"/>
    <w:rsid w:val="00675980"/>
    <w:rsid w:val="00675CFB"/>
    <w:rsid w:val="00676A67"/>
    <w:rsid w:val="00676A6B"/>
    <w:rsid w:val="00680BC8"/>
    <w:rsid w:val="00681055"/>
    <w:rsid w:val="0068120D"/>
    <w:rsid w:val="00681464"/>
    <w:rsid w:val="006816D2"/>
    <w:rsid w:val="00683883"/>
    <w:rsid w:val="006841D5"/>
    <w:rsid w:val="00685568"/>
    <w:rsid w:val="00685B45"/>
    <w:rsid w:val="006866C5"/>
    <w:rsid w:val="00686D03"/>
    <w:rsid w:val="006871E0"/>
    <w:rsid w:val="006900DF"/>
    <w:rsid w:val="0069087E"/>
    <w:rsid w:val="00690CC8"/>
    <w:rsid w:val="00691633"/>
    <w:rsid w:val="0069298D"/>
    <w:rsid w:val="0069299A"/>
    <w:rsid w:val="00692A59"/>
    <w:rsid w:val="00692BF2"/>
    <w:rsid w:val="00693432"/>
    <w:rsid w:val="0069359F"/>
    <w:rsid w:val="00693DD1"/>
    <w:rsid w:val="006945AF"/>
    <w:rsid w:val="00695A31"/>
    <w:rsid w:val="00695ECF"/>
    <w:rsid w:val="00696BB0"/>
    <w:rsid w:val="006A0227"/>
    <w:rsid w:val="006A05D9"/>
    <w:rsid w:val="006A06AC"/>
    <w:rsid w:val="006A077C"/>
    <w:rsid w:val="006A230D"/>
    <w:rsid w:val="006A2471"/>
    <w:rsid w:val="006A302E"/>
    <w:rsid w:val="006A3584"/>
    <w:rsid w:val="006A3681"/>
    <w:rsid w:val="006A3D28"/>
    <w:rsid w:val="006A4313"/>
    <w:rsid w:val="006A4954"/>
    <w:rsid w:val="006A508F"/>
    <w:rsid w:val="006A5A39"/>
    <w:rsid w:val="006A5E00"/>
    <w:rsid w:val="006A639C"/>
    <w:rsid w:val="006A673A"/>
    <w:rsid w:val="006A6815"/>
    <w:rsid w:val="006A6955"/>
    <w:rsid w:val="006A76B7"/>
    <w:rsid w:val="006B0217"/>
    <w:rsid w:val="006B0337"/>
    <w:rsid w:val="006B0AD0"/>
    <w:rsid w:val="006B0DD9"/>
    <w:rsid w:val="006B18A2"/>
    <w:rsid w:val="006B1A06"/>
    <w:rsid w:val="006B1A5B"/>
    <w:rsid w:val="006B1F32"/>
    <w:rsid w:val="006B3A40"/>
    <w:rsid w:val="006B3A5B"/>
    <w:rsid w:val="006B3C59"/>
    <w:rsid w:val="006B3D90"/>
    <w:rsid w:val="006B4303"/>
    <w:rsid w:val="006B4528"/>
    <w:rsid w:val="006B4667"/>
    <w:rsid w:val="006B557D"/>
    <w:rsid w:val="006B56C2"/>
    <w:rsid w:val="006B60F0"/>
    <w:rsid w:val="006B7077"/>
    <w:rsid w:val="006B776F"/>
    <w:rsid w:val="006B78CC"/>
    <w:rsid w:val="006C0056"/>
    <w:rsid w:val="006C0707"/>
    <w:rsid w:val="006C0951"/>
    <w:rsid w:val="006C1083"/>
    <w:rsid w:val="006C1F19"/>
    <w:rsid w:val="006C220B"/>
    <w:rsid w:val="006C2A38"/>
    <w:rsid w:val="006C2A3A"/>
    <w:rsid w:val="006C2E36"/>
    <w:rsid w:val="006C2EE0"/>
    <w:rsid w:val="006C376A"/>
    <w:rsid w:val="006C3815"/>
    <w:rsid w:val="006C3E80"/>
    <w:rsid w:val="006C43F7"/>
    <w:rsid w:val="006C450F"/>
    <w:rsid w:val="006C4B57"/>
    <w:rsid w:val="006C52B7"/>
    <w:rsid w:val="006C5465"/>
    <w:rsid w:val="006C5A89"/>
    <w:rsid w:val="006C6304"/>
    <w:rsid w:val="006C6A53"/>
    <w:rsid w:val="006C74B7"/>
    <w:rsid w:val="006C7588"/>
    <w:rsid w:val="006D0794"/>
    <w:rsid w:val="006D0A93"/>
    <w:rsid w:val="006D1039"/>
    <w:rsid w:val="006D1235"/>
    <w:rsid w:val="006D12CD"/>
    <w:rsid w:val="006D1E8C"/>
    <w:rsid w:val="006D248C"/>
    <w:rsid w:val="006D2D2A"/>
    <w:rsid w:val="006D351E"/>
    <w:rsid w:val="006D36BF"/>
    <w:rsid w:val="006D3D21"/>
    <w:rsid w:val="006D430B"/>
    <w:rsid w:val="006D43D8"/>
    <w:rsid w:val="006D496D"/>
    <w:rsid w:val="006D5604"/>
    <w:rsid w:val="006D560E"/>
    <w:rsid w:val="006D6713"/>
    <w:rsid w:val="006D690D"/>
    <w:rsid w:val="006D7009"/>
    <w:rsid w:val="006D751B"/>
    <w:rsid w:val="006E12BB"/>
    <w:rsid w:val="006E17EA"/>
    <w:rsid w:val="006E2424"/>
    <w:rsid w:val="006E2C6D"/>
    <w:rsid w:val="006E2D22"/>
    <w:rsid w:val="006E2D4D"/>
    <w:rsid w:val="006E303E"/>
    <w:rsid w:val="006E350D"/>
    <w:rsid w:val="006E35EF"/>
    <w:rsid w:val="006E529B"/>
    <w:rsid w:val="006E5A22"/>
    <w:rsid w:val="006F03DB"/>
    <w:rsid w:val="006F064E"/>
    <w:rsid w:val="006F1632"/>
    <w:rsid w:val="006F17C0"/>
    <w:rsid w:val="006F1854"/>
    <w:rsid w:val="006F1C4D"/>
    <w:rsid w:val="006F2684"/>
    <w:rsid w:val="006F293C"/>
    <w:rsid w:val="006F36DA"/>
    <w:rsid w:val="006F456A"/>
    <w:rsid w:val="006F4657"/>
    <w:rsid w:val="006F563A"/>
    <w:rsid w:val="006F5AB0"/>
    <w:rsid w:val="006F5AD1"/>
    <w:rsid w:val="006F6A59"/>
    <w:rsid w:val="006F6E7A"/>
    <w:rsid w:val="006F6F45"/>
    <w:rsid w:val="006F76D1"/>
    <w:rsid w:val="006F7910"/>
    <w:rsid w:val="00700485"/>
    <w:rsid w:val="00700D81"/>
    <w:rsid w:val="007012CE"/>
    <w:rsid w:val="007040E8"/>
    <w:rsid w:val="00704453"/>
    <w:rsid w:val="007046BE"/>
    <w:rsid w:val="00704F94"/>
    <w:rsid w:val="00705D4B"/>
    <w:rsid w:val="007069AC"/>
    <w:rsid w:val="00706EFE"/>
    <w:rsid w:val="0070721A"/>
    <w:rsid w:val="00707965"/>
    <w:rsid w:val="00711316"/>
    <w:rsid w:val="00711474"/>
    <w:rsid w:val="007116A1"/>
    <w:rsid w:val="0071170E"/>
    <w:rsid w:val="00711E37"/>
    <w:rsid w:val="0071303D"/>
    <w:rsid w:val="007144FE"/>
    <w:rsid w:val="00714586"/>
    <w:rsid w:val="00714859"/>
    <w:rsid w:val="00715413"/>
    <w:rsid w:val="00715CA4"/>
    <w:rsid w:val="00716254"/>
    <w:rsid w:val="00716905"/>
    <w:rsid w:val="0072000D"/>
    <w:rsid w:val="0072100C"/>
    <w:rsid w:val="00721C73"/>
    <w:rsid w:val="00722687"/>
    <w:rsid w:val="00722C15"/>
    <w:rsid w:val="00722D5F"/>
    <w:rsid w:val="007236D7"/>
    <w:rsid w:val="00723E93"/>
    <w:rsid w:val="00723EE5"/>
    <w:rsid w:val="0072459E"/>
    <w:rsid w:val="0072486B"/>
    <w:rsid w:val="0072488E"/>
    <w:rsid w:val="007249FE"/>
    <w:rsid w:val="00724C5F"/>
    <w:rsid w:val="007251D0"/>
    <w:rsid w:val="00726815"/>
    <w:rsid w:val="00726900"/>
    <w:rsid w:val="00727971"/>
    <w:rsid w:val="00727F55"/>
    <w:rsid w:val="00730F0B"/>
    <w:rsid w:val="0073161E"/>
    <w:rsid w:val="0073171C"/>
    <w:rsid w:val="007319C6"/>
    <w:rsid w:val="007321A4"/>
    <w:rsid w:val="007322A7"/>
    <w:rsid w:val="00732F7A"/>
    <w:rsid w:val="0073322B"/>
    <w:rsid w:val="00733D21"/>
    <w:rsid w:val="0073468C"/>
    <w:rsid w:val="00734A1F"/>
    <w:rsid w:val="00734A37"/>
    <w:rsid w:val="00734D9A"/>
    <w:rsid w:val="00734F94"/>
    <w:rsid w:val="0073552A"/>
    <w:rsid w:val="00735969"/>
    <w:rsid w:val="00736028"/>
    <w:rsid w:val="00736FCA"/>
    <w:rsid w:val="00737141"/>
    <w:rsid w:val="007372B9"/>
    <w:rsid w:val="00737A49"/>
    <w:rsid w:val="00740675"/>
    <w:rsid w:val="00741B25"/>
    <w:rsid w:val="00742976"/>
    <w:rsid w:val="00742A78"/>
    <w:rsid w:val="007430B1"/>
    <w:rsid w:val="007433D8"/>
    <w:rsid w:val="00743463"/>
    <w:rsid w:val="0074394C"/>
    <w:rsid w:val="007439E1"/>
    <w:rsid w:val="00744267"/>
    <w:rsid w:val="0074527A"/>
    <w:rsid w:val="00745515"/>
    <w:rsid w:val="00745F62"/>
    <w:rsid w:val="007475A7"/>
    <w:rsid w:val="00750A74"/>
    <w:rsid w:val="00750FBF"/>
    <w:rsid w:val="0075100F"/>
    <w:rsid w:val="0075123D"/>
    <w:rsid w:val="007516B2"/>
    <w:rsid w:val="007520DC"/>
    <w:rsid w:val="007529BF"/>
    <w:rsid w:val="00752A75"/>
    <w:rsid w:val="00752C12"/>
    <w:rsid w:val="00752E1E"/>
    <w:rsid w:val="0075352E"/>
    <w:rsid w:val="00753DD2"/>
    <w:rsid w:val="00753DF3"/>
    <w:rsid w:val="00753E3A"/>
    <w:rsid w:val="007543A1"/>
    <w:rsid w:val="00754B2E"/>
    <w:rsid w:val="00754BE4"/>
    <w:rsid w:val="00755005"/>
    <w:rsid w:val="00755572"/>
    <w:rsid w:val="00756440"/>
    <w:rsid w:val="00756497"/>
    <w:rsid w:val="00756872"/>
    <w:rsid w:val="00756CB9"/>
    <w:rsid w:val="00756F01"/>
    <w:rsid w:val="0075709C"/>
    <w:rsid w:val="00757707"/>
    <w:rsid w:val="00757708"/>
    <w:rsid w:val="007577A5"/>
    <w:rsid w:val="00757981"/>
    <w:rsid w:val="00757DC7"/>
    <w:rsid w:val="00757ED4"/>
    <w:rsid w:val="007605B7"/>
    <w:rsid w:val="007606F4"/>
    <w:rsid w:val="00760A71"/>
    <w:rsid w:val="00761079"/>
    <w:rsid w:val="0076120B"/>
    <w:rsid w:val="00761210"/>
    <w:rsid w:val="0076168E"/>
    <w:rsid w:val="0076224C"/>
    <w:rsid w:val="00762882"/>
    <w:rsid w:val="00762A48"/>
    <w:rsid w:val="007644D9"/>
    <w:rsid w:val="00764881"/>
    <w:rsid w:val="00764A99"/>
    <w:rsid w:val="00764DE5"/>
    <w:rsid w:val="00765D4D"/>
    <w:rsid w:val="007668DF"/>
    <w:rsid w:val="00767617"/>
    <w:rsid w:val="00767C06"/>
    <w:rsid w:val="00767E96"/>
    <w:rsid w:val="007706AE"/>
    <w:rsid w:val="00770FD3"/>
    <w:rsid w:val="00771C18"/>
    <w:rsid w:val="0077210C"/>
    <w:rsid w:val="00773607"/>
    <w:rsid w:val="00773686"/>
    <w:rsid w:val="00773760"/>
    <w:rsid w:val="00773D5E"/>
    <w:rsid w:val="00774009"/>
    <w:rsid w:val="00774050"/>
    <w:rsid w:val="00774493"/>
    <w:rsid w:val="0077458C"/>
    <w:rsid w:val="00774D1C"/>
    <w:rsid w:val="00775188"/>
    <w:rsid w:val="00775223"/>
    <w:rsid w:val="00775243"/>
    <w:rsid w:val="007756B7"/>
    <w:rsid w:val="00775E97"/>
    <w:rsid w:val="00775EC2"/>
    <w:rsid w:val="0077649D"/>
    <w:rsid w:val="0077715E"/>
    <w:rsid w:val="007773DD"/>
    <w:rsid w:val="0077741D"/>
    <w:rsid w:val="007779CB"/>
    <w:rsid w:val="00777DF4"/>
    <w:rsid w:val="00780074"/>
    <w:rsid w:val="00780611"/>
    <w:rsid w:val="00780B03"/>
    <w:rsid w:val="00780B63"/>
    <w:rsid w:val="0078100B"/>
    <w:rsid w:val="00782101"/>
    <w:rsid w:val="00782710"/>
    <w:rsid w:val="0078376F"/>
    <w:rsid w:val="0078389D"/>
    <w:rsid w:val="007839CB"/>
    <w:rsid w:val="00783D0F"/>
    <w:rsid w:val="00783D69"/>
    <w:rsid w:val="0078448F"/>
    <w:rsid w:val="00784AE7"/>
    <w:rsid w:val="00784C4C"/>
    <w:rsid w:val="007853E3"/>
    <w:rsid w:val="0078566C"/>
    <w:rsid w:val="007859A9"/>
    <w:rsid w:val="00785FA7"/>
    <w:rsid w:val="0078650A"/>
    <w:rsid w:val="00786C4B"/>
    <w:rsid w:val="00786CE7"/>
    <w:rsid w:val="00786E68"/>
    <w:rsid w:val="00787F88"/>
    <w:rsid w:val="007903B7"/>
    <w:rsid w:val="007907F9"/>
    <w:rsid w:val="00790E85"/>
    <w:rsid w:val="007910F7"/>
    <w:rsid w:val="00791637"/>
    <w:rsid w:val="007916A8"/>
    <w:rsid w:val="00791704"/>
    <w:rsid w:val="00791C40"/>
    <w:rsid w:val="00791E1D"/>
    <w:rsid w:val="00791F0C"/>
    <w:rsid w:val="0079223A"/>
    <w:rsid w:val="00792384"/>
    <w:rsid w:val="007926EA"/>
    <w:rsid w:val="00794559"/>
    <w:rsid w:val="00794F02"/>
    <w:rsid w:val="00794FBF"/>
    <w:rsid w:val="00795657"/>
    <w:rsid w:val="00796A5B"/>
    <w:rsid w:val="00796B04"/>
    <w:rsid w:val="00796C3B"/>
    <w:rsid w:val="00796E72"/>
    <w:rsid w:val="007A01C9"/>
    <w:rsid w:val="007A02AA"/>
    <w:rsid w:val="007A045C"/>
    <w:rsid w:val="007A04F6"/>
    <w:rsid w:val="007A1050"/>
    <w:rsid w:val="007A12A4"/>
    <w:rsid w:val="007A1BA1"/>
    <w:rsid w:val="007A2140"/>
    <w:rsid w:val="007A3FBE"/>
    <w:rsid w:val="007A41BF"/>
    <w:rsid w:val="007A508C"/>
    <w:rsid w:val="007A5455"/>
    <w:rsid w:val="007A589D"/>
    <w:rsid w:val="007A5954"/>
    <w:rsid w:val="007A59DB"/>
    <w:rsid w:val="007A6379"/>
    <w:rsid w:val="007A70B8"/>
    <w:rsid w:val="007A765B"/>
    <w:rsid w:val="007A7B82"/>
    <w:rsid w:val="007B17E0"/>
    <w:rsid w:val="007B1A35"/>
    <w:rsid w:val="007B25C5"/>
    <w:rsid w:val="007B274F"/>
    <w:rsid w:val="007B2F10"/>
    <w:rsid w:val="007B3153"/>
    <w:rsid w:val="007B3222"/>
    <w:rsid w:val="007B349E"/>
    <w:rsid w:val="007B34F4"/>
    <w:rsid w:val="007B4052"/>
    <w:rsid w:val="007B4571"/>
    <w:rsid w:val="007B49D3"/>
    <w:rsid w:val="007B5025"/>
    <w:rsid w:val="007B5889"/>
    <w:rsid w:val="007B5A2F"/>
    <w:rsid w:val="007B5B61"/>
    <w:rsid w:val="007B5DE6"/>
    <w:rsid w:val="007B6DE9"/>
    <w:rsid w:val="007B6E75"/>
    <w:rsid w:val="007B701A"/>
    <w:rsid w:val="007B73EF"/>
    <w:rsid w:val="007B7921"/>
    <w:rsid w:val="007B7C53"/>
    <w:rsid w:val="007C022A"/>
    <w:rsid w:val="007C02EE"/>
    <w:rsid w:val="007C0867"/>
    <w:rsid w:val="007C0F53"/>
    <w:rsid w:val="007C1822"/>
    <w:rsid w:val="007C1C5F"/>
    <w:rsid w:val="007C2168"/>
    <w:rsid w:val="007C3590"/>
    <w:rsid w:val="007C3D9D"/>
    <w:rsid w:val="007C4115"/>
    <w:rsid w:val="007C4F3C"/>
    <w:rsid w:val="007C5213"/>
    <w:rsid w:val="007C6FBB"/>
    <w:rsid w:val="007C6FF4"/>
    <w:rsid w:val="007C7139"/>
    <w:rsid w:val="007C7265"/>
    <w:rsid w:val="007C7D2B"/>
    <w:rsid w:val="007D036A"/>
    <w:rsid w:val="007D0557"/>
    <w:rsid w:val="007D155C"/>
    <w:rsid w:val="007D22EE"/>
    <w:rsid w:val="007D342B"/>
    <w:rsid w:val="007D39AC"/>
    <w:rsid w:val="007D3C00"/>
    <w:rsid w:val="007D4B94"/>
    <w:rsid w:val="007D53D3"/>
    <w:rsid w:val="007D557D"/>
    <w:rsid w:val="007D558B"/>
    <w:rsid w:val="007D5679"/>
    <w:rsid w:val="007D58C1"/>
    <w:rsid w:val="007D5A95"/>
    <w:rsid w:val="007D6C04"/>
    <w:rsid w:val="007D7611"/>
    <w:rsid w:val="007D78E0"/>
    <w:rsid w:val="007D7A76"/>
    <w:rsid w:val="007D7F28"/>
    <w:rsid w:val="007E0792"/>
    <w:rsid w:val="007E0AF1"/>
    <w:rsid w:val="007E1511"/>
    <w:rsid w:val="007E1694"/>
    <w:rsid w:val="007E1A42"/>
    <w:rsid w:val="007E21C0"/>
    <w:rsid w:val="007E367A"/>
    <w:rsid w:val="007E3D9A"/>
    <w:rsid w:val="007E5327"/>
    <w:rsid w:val="007E63EA"/>
    <w:rsid w:val="007E643C"/>
    <w:rsid w:val="007E644B"/>
    <w:rsid w:val="007E6E31"/>
    <w:rsid w:val="007E78A5"/>
    <w:rsid w:val="007F0B18"/>
    <w:rsid w:val="007F1103"/>
    <w:rsid w:val="007F12D3"/>
    <w:rsid w:val="007F14C2"/>
    <w:rsid w:val="007F1AE4"/>
    <w:rsid w:val="007F38B8"/>
    <w:rsid w:val="007F3CA5"/>
    <w:rsid w:val="007F4100"/>
    <w:rsid w:val="007F4395"/>
    <w:rsid w:val="007F4475"/>
    <w:rsid w:val="007F6061"/>
    <w:rsid w:val="007F67B0"/>
    <w:rsid w:val="007F69C5"/>
    <w:rsid w:val="007F7A10"/>
    <w:rsid w:val="007F7E22"/>
    <w:rsid w:val="008000A6"/>
    <w:rsid w:val="00800807"/>
    <w:rsid w:val="00800D93"/>
    <w:rsid w:val="00800EB3"/>
    <w:rsid w:val="008017A8"/>
    <w:rsid w:val="008017AC"/>
    <w:rsid w:val="00801B52"/>
    <w:rsid w:val="00801C81"/>
    <w:rsid w:val="00801CDC"/>
    <w:rsid w:val="00802ED4"/>
    <w:rsid w:val="00803247"/>
    <w:rsid w:val="00803276"/>
    <w:rsid w:val="008033A3"/>
    <w:rsid w:val="00803731"/>
    <w:rsid w:val="00803A79"/>
    <w:rsid w:val="00803BBD"/>
    <w:rsid w:val="00804404"/>
    <w:rsid w:val="0080472E"/>
    <w:rsid w:val="008064D9"/>
    <w:rsid w:val="008066B8"/>
    <w:rsid w:val="00807223"/>
    <w:rsid w:val="008072FB"/>
    <w:rsid w:val="008100CC"/>
    <w:rsid w:val="00810287"/>
    <w:rsid w:val="00810DEC"/>
    <w:rsid w:val="00811102"/>
    <w:rsid w:val="00811C01"/>
    <w:rsid w:val="00811E9C"/>
    <w:rsid w:val="00811F55"/>
    <w:rsid w:val="00811F75"/>
    <w:rsid w:val="008122ED"/>
    <w:rsid w:val="00812827"/>
    <w:rsid w:val="00812C1A"/>
    <w:rsid w:val="00813327"/>
    <w:rsid w:val="0081367B"/>
    <w:rsid w:val="00814069"/>
    <w:rsid w:val="008144D2"/>
    <w:rsid w:val="00814685"/>
    <w:rsid w:val="008146CE"/>
    <w:rsid w:val="00815D49"/>
    <w:rsid w:val="00816303"/>
    <w:rsid w:val="00816D57"/>
    <w:rsid w:val="00816EE9"/>
    <w:rsid w:val="00817295"/>
    <w:rsid w:val="008172CD"/>
    <w:rsid w:val="00817983"/>
    <w:rsid w:val="00817B7B"/>
    <w:rsid w:val="008206C6"/>
    <w:rsid w:val="008219BB"/>
    <w:rsid w:val="00822457"/>
    <w:rsid w:val="00822718"/>
    <w:rsid w:val="00822803"/>
    <w:rsid w:val="00822DBF"/>
    <w:rsid w:val="00823EE8"/>
    <w:rsid w:val="008245CF"/>
    <w:rsid w:val="00824A97"/>
    <w:rsid w:val="008250D5"/>
    <w:rsid w:val="0082562F"/>
    <w:rsid w:val="008259EB"/>
    <w:rsid w:val="00825F5B"/>
    <w:rsid w:val="00826C5E"/>
    <w:rsid w:val="00826EE5"/>
    <w:rsid w:val="00826F7B"/>
    <w:rsid w:val="0083051D"/>
    <w:rsid w:val="00830683"/>
    <w:rsid w:val="0083093A"/>
    <w:rsid w:val="008309E9"/>
    <w:rsid w:val="008311F7"/>
    <w:rsid w:val="00831301"/>
    <w:rsid w:val="00831652"/>
    <w:rsid w:val="0083188D"/>
    <w:rsid w:val="00832A05"/>
    <w:rsid w:val="00832D6F"/>
    <w:rsid w:val="008335B1"/>
    <w:rsid w:val="008336F6"/>
    <w:rsid w:val="008344CB"/>
    <w:rsid w:val="00834785"/>
    <w:rsid w:val="00834ACA"/>
    <w:rsid w:val="00834F69"/>
    <w:rsid w:val="00836BB7"/>
    <w:rsid w:val="008377E6"/>
    <w:rsid w:val="00840284"/>
    <w:rsid w:val="0084061F"/>
    <w:rsid w:val="00841A06"/>
    <w:rsid w:val="00842084"/>
    <w:rsid w:val="008439EA"/>
    <w:rsid w:val="00843E84"/>
    <w:rsid w:val="008443BE"/>
    <w:rsid w:val="00844445"/>
    <w:rsid w:val="008445DD"/>
    <w:rsid w:val="008450E3"/>
    <w:rsid w:val="0084516F"/>
    <w:rsid w:val="008457E5"/>
    <w:rsid w:val="00846D54"/>
    <w:rsid w:val="0084760B"/>
    <w:rsid w:val="00847E8C"/>
    <w:rsid w:val="00850939"/>
    <w:rsid w:val="0085099D"/>
    <w:rsid w:val="00851E7C"/>
    <w:rsid w:val="008529CC"/>
    <w:rsid w:val="008531CA"/>
    <w:rsid w:val="00853894"/>
    <w:rsid w:val="00853AD4"/>
    <w:rsid w:val="008545C9"/>
    <w:rsid w:val="00854868"/>
    <w:rsid w:val="00855393"/>
    <w:rsid w:val="008558C6"/>
    <w:rsid w:val="00855A83"/>
    <w:rsid w:val="00857C0B"/>
    <w:rsid w:val="00857DCF"/>
    <w:rsid w:val="0086006C"/>
    <w:rsid w:val="008608A9"/>
    <w:rsid w:val="008617C5"/>
    <w:rsid w:val="00861A88"/>
    <w:rsid w:val="00861B3E"/>
    <w:rsid w:val="008633D6"/>
    <w:rsid w:val="00863804"/>
    <w:rsid w:val="00863CF0"/>
    <w:rsid w:val="00863ECC"/>
    <w:rsid w:val="00864F76"/>
    <w:rsid w:val="00865BA5"/>
    <w:rsid w:val="00865D56"/>
    <w:rsid w:val="0086607A"/>
    <w:rsid w:val="008663E2"/>
    <w:rsid w:val="00867608"/>
    <w:rsid w:val="008676D6"/>
    <w:rsid w:val="00867877"/>
    <w:rsid w:val="00867ED5"/>
    <w:rsid w:val="0087023D"/>
    <w:rsid w:val="00870503"/>
    <w:rsid w:val="00871BAB"/>
    <w:rsid w:val="00872BD1"/>
    <w:rsid w:val="00872FA3"/>
    <w:rsid w:val="0087364C"/>
    <w:rsid w:val="00873C2B"/>
    <w:rsid w:val="00873CB3"/>
    <w:rsid w:val="00874D9C"/>
    <w:rsid w:val="00875114"/>
    <w:rsid w:val="008751AF"/>
    <w:rsid w:val="0087622A"/>
    <w:rsid w:val="00877CFA"/>
    <w:rsid w:val="0088023D"/>
    <w:rsid w:val="008803A9"/>
    <w:rsid w:val="00881034"/>
    <w:rsid w:val="00881305"/>
    <w:rsid w:val="008820A9"/>
    <w:rsid w:val="00882148"/>
    <w:rsid w:val="008825E3"/>
    <w:rsid w:val="00882CF2"/>
    <w:rsid w:val="0088415F"/>
    <w:rsid w:val="00884454"/>
    <w:rsid w:val="0088448B"/>
    <w:rsid w:val="00884840"/>
    <w:rsid w:val="0088486D"/>
    <w:rsid w:val="00884C8D"/>
    <w:rsid w:val="00885153"/>
    <w:rsid w:val="0088518F"/>
    <w:rsid w:val="00885228"/>
    <w:rsid w:val="00885662"/>
    <w:rsid w:val="00885D24"/>
    <w:rsid w:val="00885E2C"/>
    <w:rsid w:val="0088656F"/>
    <w:rsid w:val="00886C90"/>
    <w:rsid w:val="008870C5"/>
    <w:rsid w:val="00887274"/>
    <w:rsid w:val="00887CE6"/>
    <w:rsid w:val="008900FC"/>
    <w:rsid w:val="00890479"/>
    <w:rsid w:val="008907E7"/>
    <w:rsid w:val="00891F53"/>
    <w:rsid w:val="008930E4"/>
    <w:rsid w:val="00893830"/>
    <w:rsid w:val="00893F72"/>
    <w:rsid w:val="008947B9"/>
    <w:rsid w:val="0089480C"/>
    <w:rsid w:val="00894E06"/>
    <w:rsid w:val="008967E5"/>
    <w:rsid w:val="00896A12"/>
    <w:rsid w:val="00896A61"/>
    <w:rsid w:val="0089733A"/>
    <w:rsid w:val="008974C4"/>
    <w:rsid w:val="008A02C8"/>
    <w:rsid w:val="008A037E"/>
    <w:rsid w:val="008A0564"/>
    <w:rsid w:val="008A0708"/>
    <w:rsid w:val="008A08FE"/>
    <w:rsid w:val="008A12F9"/>
    <w:rsid w:val="008A1ECB"/>
    <w:rsid w:val="008A1F5F"/>
    <w:rsid w:val="008A27C1"/>
    <w:rsid w:val="008A284E"/>
    <w:rsid w:val="008A2C3E"/>
    <w:rsid w:val="008A3220"/>
    <w:rsid w:val="008A33E8"/>
    <w:rsid w:val="008A3E0A"/>
    <w:rsid w:val="008A4327"/>
    <w:rsid w:val="008A438D"/>
    <w:rsid w:val="008A4700"/>
    <w:rsid w:val="008A4774"/>
    <w:rsid w:val="008A4D1C"/>
    <w:rsid w:val="008A5755"/>
    <w:rsid w:val="008A6188"/>
    <w:rsid w:val="008A61A2"/>
    <w:rsid w:val="008A7280"/>
    <w:rsid w:val="008A7C1C"/>
    <w:rsid w:val="008A7FD7"/>
    <w:rsid w:val="008B059A"/>
    <w:rsid w:val="008B0813"/>
    <w:rsid w:val="008B0A11"/>
    <w:rsid w:val="008B0A18"/>
    <w:rsid w:val="008B0B57"/>
    <w:rsid w:val="008B0F02"/>
    <w:rsid w:val="008B1250"/>
    <w:rsid w:val="008B2C6E"/>
    <w:rsid w:val="008B32CC"/>
    <w:rsid w:val="008B34C8"/>
    <w:rsid w:val="008B3A6E"/>
    <w:rsid w:val="008B3ED6"/>
    <w:rsid w:val="008B41C1"/>
    <w:rsid w:val="008B43ED"/>
    <w:rsid w:val="008B4A04"/>
    <w:rsid w:val="008B4BA1"/>
    <w:rsid w:val="008B5734"/>
    <w:rsid w:val="008B58FD"/>
    <w:rsid w:val="008B6957"/>
    <w:rsid w:val="008C00D5"/>
    <w:rsid w:val="008C0AFA"/>
    <w:rsid w:val="008C0BAE"/>
    <w:rsid w:val="008C0FA8"/>
    <w:rsid w:val="008C13E4"/>
    <w:rsid w:val="008C147B"/>
    <w:rsid w:val="008C14F5"/>
    <w:rsid w:val="008C17D8"/>
    <w:rsid w:val="008C27CF"/>
    <w:rsid w:val="008C3C8F"/>
    <w:rsid w:val="008C3F72"/>
    <w:rsid w:val="008C449D"/>
    <w:rsid w:val="008C463F"/>
    <w:rsid w:val="008C4CDB"/>
    <w:rsid w:val="008C4FDD"/>
    <w:rsid w:val="008C54CF"/>
    <w:rsid w:val="008C57E7"/>
    <w:rsid w:val="008C5D75"/>
    <w:rsid w:val="008C61CF"/>
    <w:rsid w:val="008C6241"/>
    <w:rsid w:val="008C62E0"/>
    <w:rsid w:val="008C702A"/>
    <w:rsid w:val="008C711A"/>
    <w:rsid w:val="008C714A"/>
    <w:rsid w:val="008C728B"/>
    <w:rsid w:val="008C73AE"/>
    <w:rsid w:val="008C740F"/>
    <w:rsid w:val="008C7AE9"/>
    <w:rsid w:val="008C7B73"/>
    <w:rsid w:val="008D1B09"/>
    <w:rsid w:val="008D1E1F"/>
    <w:rsid w:val="008D2421"/>
    <w:rsid w:val="008D2559"/>
    <w:rsid w:val="008D2BAD"/>
    <w:rsid w:val="008D2C33"/>
    <w:rsid w:val="008D37A8"/>
    <w:rsid w:val="008D3D21"/>
    <w:rsid w:val="008D3DBE"/>
    <w:rsid w:val="008D3EB9"/>
    <w:rsid w:val="008D3EF5"/>
    <w:rsid w:val="008D4579"/>
    <w:rsid w:val="008D488F"/>
    <w:rsid w:val="008D509D"/>
    <w:rsid w:val="008D57E4"/>
    <w:rsid w:val="008D57F5"/>
    <w:rsid w:val="008D59CC"/>
    <w:rsid w:val="008D5A53"/>
    <w:rsid w:val="008D5AD1"/>
    <w:rsid w:val="008D5DE2"/>
    <w:rsid w:val="008D603D"/>
    <w:rsid w:val="008D6390"/>
    <w:rsid w:val="008D672C"/>
    <w:rsid w:val="008D6F46"/>
    <w:rsid w:val="008D7113"/>
    <w:rsid w:val="008D7654"/>
    <w:rsid w:val="008E0682"/>
    <w:rsid w:val="008E0E9A"/>
    <w:rsid w:val="008E126C"/>
    <w:rsid w:val="008E13CD"/>
    <w:rsid w:val="008E2074"/>
    <w:rsid w:val="008E3BDD"/>
    <w:rsid w:val="008E4087"/>
    <w:rsid w:val="008E4770"/>
    <w:rsid w:val="008E5400"/>
    <w:rsid w:val="008E5500"/>
    <w:rsid w:val="008E5789"/>
    <w:rsid w:val="008E579C"/>
    <w:rsid w:val="008E58F9"/>
    <w:rsid w:val="008E5AB9"/>
    <w:rsid w:val="008E636B"/>
    <w:rsid w:val="008E6847"/>
    <w:rsid w:val="008E7A71"/>
    <w:rsid w:val="008E7F52"/>
    <w:rsid w:val="008F07FB"/>
    <w:rsid w:val="008F1812"/>
    <w:rsid w:val="008F204A"/>
    <w:rsid w:val="008F2B1D"/>
    <w:rsid w:val="008F2B70"/>
    <w:rsid w:val="008F2FF6"/>
    <w:rsid w:val="008F3367"/>
    <w:rsid w:val="008F3638"/>
    <w:rsid w:val="008F3DC8"/>
    <w:rsid w:val="008F437C"/>
    <w:rsid w:val="008F47A9"/>
    <w:rsid w:val="008F54D8"/>
    <w:rsid w:val="008F634A"/>
    <w:rsid w:val="008F63CA"/>
    <w:rsid w:val="008F6AC0"/>
    <w:rsid w:val="008F6F79"/>
    <w:rsid w:val="008F6F7F"/>
    <w:rsid w:val="008F7673"/>
    <w:rsid w:val="008F7961"/>
    <w:rsid w:val="008F7E92"/>
    <w:rsid w:val="009000AC"/>
    <w:rsid w:val="009005E6"/>
    <w:rsid w:val="009006EF"/>
    <w:rsid w:val="0090109E"/>
    <w:rsid w:val="00901B72"/>
    <w:rsid w:val="00901F22"/>
    <w:rsid w:val="00902141"/>
    <w:rsid w:val="009025D6"/>
    <w:rsid w:val="00903106"/>
    <w:rsid w:val="00903AE4"/>
    <w:rsid w:val="00903E36"/>
    <w:rsid w:val="00903FFF"/>
    <w:rsid w:val="00904613"/>
    <w:rsid w:val="009048B5"/>
    <w:rsid w:val="0090537D"/>
    <w:rsid w:val="009055B4"/>
    <w:rsid w:val="00905D09"/>
    <w:rsid w:val="00906E6E"/>
    <w:rsid w:val="00907744"/>
    <w:rsid w:val="00910588"/>
    <w:rsid w:val="00910FF6"/>
    <w:rsid w:val="00911D10"/>
    <w:rsid w:val="00912024"/>
    <w:rsid w:val="009129FD"/>
    <w:rsid w:val="00913460"/>
    <w:rsid w:val="00913591"/>
    <w:rsid w:val="00913DA4"/>
    <w:rsid w:val="00913F2F"/>
    <w:rsid w:val="00913F56"/>
    <w:rsid w:val="00914278"/>
    <w:rsid w:val="00914E09"/>
    <w:rsid w:val="00915394"/>
    <w:rsid w:val="009156A3"/>
    <w:rsid w:val="00915892"/>
    <w:rsid w:val="00915975"/>
    <w:rsid w:val="00915E20"/>
    <w:rsid w:val="00917588"/>
    <w:rsid w:val="00917600"/>
    <w:rsid w:val="00917763"/>
    <w:rsid w:val="0091791D"/>
    <w:rsid w:val="00917AA8"/>
    <w:rsid w:val="00920490"/>
    <w:rsid w:val="009207BC"/>
    <w:rsid w:val="00920FA0"/>
    <w:rsid w:val="00920FD6"/>
    <w:rsid w:val="009218C7"/>
    <w:rsid w:val="00921AEF"/>
    <w:rsid w:val="00921F42"/>
    <w:rsid w:val="0092269D"/>
    <w:rsid w:val="00923116"/>
    <w:rsid w:val="00923305"/>
    <w:rsid w:val="0092375E"/>
    <w:rsid w:val="0092383C"/>
    <w:rsid w:val="00923A22"/>
    <w:rsid w:val="00923D7B"/>
    <w:rsid w:val="009241A5"/>
    <w:rsid w:val="00924B62"/>
    <w:rsid w:val="00924D42"/>
    <w:rsid w:val="00924F2C"/>
    <w:rsid w:val="00925582"/>
    <w:rsid w:val="009256AD"/>
    <w:rsid w:val="009256D8"/>
    <w:rsid w:val="00925D43"/>
    <w:rsid w:val="00926766"/>
    <w:rsid w:val="00926B8A"/>
    <w:rsid w:val="00926C1E"/>
    <w:rsid w:val="00927C2A"/>
    <w:rsid w:val="00930281"/>
    <w:rsid w:val="00931364"/>
    <w:rsid w:val="00931774"/>
    <w:rsid w:val="009327E1"/>
    <w:rsid w:val="009339AE"/>
    <w:rsid w:val="009339DF"/>
    <w:rsid w:val="00933CD7"/>
    <w:rsid w:val="00933E50"/>
    <w:rsid w:val="0093428F"/>
    <w:rsid w:val="0093469A"/>
    <w:rsid w:val="00934DF1"/>
    <w:rsid w:val="009358CE"/>
    <w:rsid w:val="00935E92"/>
    <w:rsid w:val="009367CF"/>
    <w:rsid w:val="00936F2F"/>
    <w:rsid w:val="00940331"/>
    <w:rsid w:val="00940716"/>
    <w:rsid w:val="0094080B"/>
    <w:rsid w:val="00941045"/>
    <w:rsid w:val="00941F01"/>
    <w:rsid w:val="00941FE3"/>
    <w:rsid w:val="0094220E"/>
    <w:rsid w:val="00942355"/>
    <w:rsid w:val="0094241B"/>
    <w:rsid w:val="009443E8"/>
    <w:rsid w:val="009446D7"/>
    <w:rsid w:val="00944AEA"/>
    <w:rsid w:val="00944EAC"/>
    <w:rsid w:val="009452FD"/>
    <w:rsid w:val="00945610"/>
    <w:rsid w:val="0094639D"/>
    <w:rsid w:val="00946F4B"/>
    <w:rsid w:val="00947B41"/>
    <w:rsid w:val="00950BEE"/>
    <w:rsid w:val="00950C8B"/>
    <w:rsid w:val="00951109"/>
    <w:rsid w:val="00951378"/>
    <w:rsid w:val="00951603"/>
    <w:rsid w:val="00952A68"/>
    <w:rsid w:val="00952BC3"/>
    <w:rsid w:val="00952CB8"/>
    <w:rsid w:val="0095364D"/>
    <w:rsid w:val="00953851"/>
    <w:rsid w:val="009538F1"/>
    <w:rsid w:val="009544F9"/>
    <w:rsid w:val="009548D9"/>
    <w:rsid w:val="0095502F"/>
    <w:rsid w:val="009555AA"/>
    <w:rsid w:val="009558FF"/>
    <w:rsid w:val="00955A2C"/>
    <w:rsid w:val="00955C20"/>
    <w:rsid w:val="00956013"/>
    <w:rsid w:val="00956113"/>
    <w:rsid w:val="00956A8A"/>
    <w:rsid w:val="00956A8D"/>
    <w:rsid w:val="0095711A"/>
    <w:rsid w:val="00957E24"/>
    <w:rsid w:val="009603F5"/>
    <w:rsid w:val="00960404"/>
    <w:rsid w:val="009610E4"/>
    <w:rsid w:val="00961114"/>
    <w:rsid w:val="009616FE"/>
    <w:rsid w:val="00961D6E"/>
    <w:rsid w:val="00962311"/>
    <w:rsid w:val="00963035"/>
    <w:rsid w:val="009635D1"/>
    <w:rsid w:val="0096360F"/>
    <w:rsid w:val="009637EB"/>
    <w:rsid w:val="00963831"/>
    <w:rsid w:val="00963EB6"/>
    <w:rsid w:val="00963F5E"/>
    <w:rsid w:val="00965678"/>
    <w:rsid w:val="009663E4"/>
    <w:rsid w:val="00966908"/>
    <w:rsid w:val="00966FE8"/>
    <w:rsid w:val="00967566"/>
    <w:rsid w:val="009676FC"/>
    <w:rsid w:val="00967801"/>
    <w:rsid w:val="0096799E"/>
    <w:rsid w:val="00967B27"/>
    <w:rsid w:val="00967F9D"/>
    <w:rsid w:val="00970BAE"/>
    <w:rsid w:val="00970F97"/>
    <w:rsid w:val="009713B8"/>
    <w:rsid w:val="0097170A"/>
    <w:rsid w:val="0097289B"/>
    <w:rsid w:val="00972964"/>
    <w:rsid w:val="00972D83"/>
    <w:rsid w:val="00972F8B"/>
    <w:rsid w:val="00973C93"/>
    <w:rsid w:val="00974883"/>
    <w:rsid w:val="009749BB"/>
    <w:rsid w:val="00974CE5"/>
    <w:rsid w:val="00974E00"/>
    <w:rsid w:val="00974E67"/>
    <w:rsid w:val="00975133"/>
    <w:rsid w:val="00975719"/>
    <w:rsid w:val="0097595B"/>
    <w:rsid w:val="0097660D"/>
    <w:rsid w:val="00976C7F"/>
    <w:rsid w:val="0097708A"/>
    <w:rsid w:val="00977179"/>
    <w:rsid w:val="0097729D"/>
    <w:rsid w:val="0097757B"/>
    <w:rsid w:val="0098063A"/>
    <w:rsid w:val="0098066D"/>
    <w:rsid w:val="00980B42"/>
    <w:rsid w:val="009811D5"/>
    <w:rsid w:val="0098120E"/>
    <w:rsid w:val="00981491"/>
    <w:rsid w:val="009817A1"/>
    <w:rsid w:val="00983734"/>
    <w:rsid w:val="009837F1"/>
    <w:rsid w:val="009844C9"/>
    <w:rsid w:val="009845D1"/>
    <w:rsid w:val="00985370"/>
    <w:rsid w:val="00985464"/>
    <w:rsid w:val="009858A1"/>
    <w:rsid w:val="009867CB"/>
    <w:rsid w:val="00986BE5"/>
    <w:rsid w:val="00987CA3"/>
    <w:rsid w:val="00990DE3"/>
    <w:rsid w:val="00990FDC"/>
    <w:rsid w:val="00991582"/>
    <w:rsid w:val="009917DE"/>
    <w:rsid w:val="00991ACE"/>
    <w:rsid w:val="00992BDE"/>
    <w:rsid w:val="00993D5B"/>
    <w:rsid w:val="0099421D"/>
    <w:rsid w:val="00994AA2"/>
    <w:rsid w:val="00995092"/>
    <w:rsid w:val="00995CC4"/>
    <w:rsid w:val="009968F2"/>
    <w:rsid w:val="00996C6C"/>
    <w:rsid w:val="00996D74"/>
    <w:rsid w:val="009A005E"/>
    <w:rsid w:val="009A00A9"/>
    <w:rsid w:val="009A05D3"/>
    <w:rsid w:val="009A09A9"/>
    <w:rsid w:val="009A0B55"/>
    <w:rsid w:val="009A0F9C"/>
    <w:rsid w:val="009A13C8"/>
    <w:rsid w:val="009A184C"/>
    <w:rsid w:val="009A1F5F"/>
    <w:rsid w:val="009A2732"/>
    <w:rsid w:val="009A3A9D"/>
    <w:rsid w:val="009A3B7E"/>
    <w:rsid w:val="009A3EC9"/>
    <w:rsid w:val="009A41CE"/>
    <w:rsid w:val="009A56B3"/>
    <w:rsid w:val="009A696E"/>
    <w:rsid w:val="009A6DD8"/>
    <w:rsid w:val="009B00CF"/>
    <w:rsid w:val="009B0771"/>
    <w:rsid w:val="009B0897"/>
    <w:rsid w:val="009B0D90"/>
    <w:rsid w:val="009B1C81"/>
    <w:rsid w:val="009B2FB2"/>
    <w:rsid w:val="009B3975"/>
    <w:rsid w:val="009B3988"/>
    <w:rsid w:val="009B4590"/>
    <w:rsid w:val="009B515E"/>
    <w:rsid w:val="009B5B34"/>
    <w:rsid w:val="009B5FE7"/>
    <w:rsid w:val="009B62CC"/>
    <w:rsid w:val="009B73E1"/>
    <w:rsid w:val="009B7AF8"/>
    <w:rsid w:val="009C0005"/>
    <w:rsid w:val="009C0316"/>
    <w:rsid w:val="009C07BD"/>
    <w:rsid w:val="009C16A7"/>
    <w:rsid w:val="009C194B"/>
    <w:rsid w:val="009C1A81"/>
    <w:rsid w:val="009C2489"/>
    <w:rsid w:val="009C2DD5"/>
    <w:rsid w:val="009C34A2"/>
    <w:rsid w:val="009C3752"/>
    <w:rsid w:val="009C37FF"/>
    <w:rsid w:val="009C433F"/>
    <w:rsid w:val="009C5055"/>
    <w:rsid w:val="009C5962"/>
    <w:rsid w:val="009C59F5"/>
    <w:rsid w:val="009C61C1"/>
    <w:rsid w:val="009C67C1"/>
    <w:rsid w:val="009C6884"/>
    <w:rsid w:val="009C7D77"/>
    <w:rsid w:val="009D0411"/>
    <w:rsid w:val="009D0590"/>
    <w:rsid w:val="009D096E"/>
    <w:rsid w:val="009D0A64"/>
    <w:rsid w:val="009D0DBF"/>
    <w:rsid w:val="009D0EAE"/>
    <w:rsid w:val="009D1870"/>
    <w:rsid w:val="009D1B5D"/>
    <w:rsid w:val="009D244A"/>
    <w:rsid w:val="009D2AA9"/>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D78DA"/>
    <w:rsid w:val="009D7CE5"/>
    <w:rsid w:val="009D7F22"/>
    <w:rsid w:val="009E1535"/>
    <w:rsid w:val="009E217C"/>
    <w:rsid w:val="009E23ED"/>
    <w:rsid w:val="009E28A1"/>
    <w:rsid w:val="009E415E"/>
    <w:rsid w:val="009E4C3F"/>
    <w:rsid w:val="009E51F7"/>
    <w:rsid w:val="009E5266"/>
    <w:rsid w:val="009E5AAA"/>
    <w:rsid w:val="009E5C88"/>
    <w:rsid w:val="009E68CE"/>
    <w:rsid w:val="009E73E5"/>
    <w:rsid w:val="009E7B01"/>
    <w:rsid w:val="009F09CF"/>
    <w:rsid w:val="009F1425"/>
    <w:rsid w:val="009F18AC"/>
    <w:rsid w:val="009F2BD8"/>
    <w:rsid w:val="009F32F4"/>
    <w:rsid w:val="009F3697"/>
    <w:rsid w:val="009F36FB"/>
    <w:rsid w:val="009F430E"/>
    <w:rsid w:val="009F43F7"/>
    <w:rsid w:val="009F45ED"/>
    <w:rsid w:val="009F4843"/>
    <w:rsid w:val="009F5C64"/>
    <w:rsid w:val="009F6217"/>
    <w:rsid w:val="009F64F2"/>
    <w:rsid w:val="009F67FF"/>
    <w:rsid w:val="009F7670"/>
    <w:rsid w:val="009F7A93"/>
    <w:rsid w:val="00A003CF"/>
    <w:rsid w:val="00A00BC2"/>
    <w:rsid w:val="00A013A2"/>
    <w:rsid w:val="00A02F9C"/>
    <w:rsid w:val="00A03F6E"/>
    <w:rsid w:val="00A03F95"/>
    <w:rsid w:val="00A04493"/>
    <w:rsid w:val="00A044B1"/>
    <w:rsid w:val="00A04D3B"/>
    <w:rsid w:val="00A04F54"/>
    <w:rsid w:val="00A0564D"/>
    <w:rsid w:val="00A05D52"/>
    <w:rsid w:val="00A064D1"/>
    <w:rsid w:val="00A07A1F"/>
    <w:rsid w:val="00A07E36"/>
    <w:rsid w:val="00A1081C"/>
    <w:rsid w:val="00A10B69"/>
    <w:rsid w:val="00A10FF7"/>
    <w:rsid w:val="00A11240"/>
    <w:rsid w:val="00A113E7"/>
    <w:rsid w:val="00A11C25"/>
    <w:rsid w:val="00A11FDB"/>
    <w:rsid w:val="00A120A1"/>
    <w:rsid w:val="00A1278C"/>
    <w:rsid w:val="00A12D01"/>
    <w:rsid w:val="00A1362A"/>
    <w:rsid w:val="00A136D0"/>
    <w:rsid w:val="00A140E3"/>
    <w:rsid w:val="00A147D8"/>
    <w:rsid w:val="00A14BF4"/>
    <w:rsid w:val="00A1504B"/>
    <w:rsid w:val="00A154E3"/>
    <w:rsid w:val="00A15B21"/>
    <w:rsid w:val="00A15CB3"/>
    <w:rsid w:val="00A161A0"/>
    <w:rsid w:val="00A17809"/>
    <w:rsid w:val="00A203DE"/>
    <w:rsid w:val="00A204AF"/>
    <w:rsid w:val="00A20DDC"/>
    <w:rsid w:val="00A21368"/>
    <w:rsid w:val="00A21447"/>
    <w:rsid w:val="00A214F7"/>
    <w:rsid w:val="00A21D48"/>
    <w:rsid w:val="00A21E64"/>
    <w:rsid w:val="00A222E5"/>
    <w:rsid w:val="00A22E2C"/>
    <w:rsid w:val="00A24F66"/>
    <w:rsid w:val="00A24FD8"/>
    <w:rsid w:val="00A25126"/>
    <w:rsid w:val="00A255AD"/>
    <w:rsid w:val="00A25FA7"/>
    <w:rsid w:val="00A263AD"/>
    <w:rsid w:val="00A2647B"/>
    <w:rsid w:val="00A268D1"/>
    <w:rsid w:val="00A26978"/>
    <w:rsid w:val="00A26C49"/>
    <w:rsid w:val="00A26E99"/>
    <w:rsid w:val="00A27516"/>
    <w:rsid w:val="00A27624"/>
    <w:rsid w:val="00A277B3"/>
    <w:rsid w:val="00A313E1"/>
    <w:rsid w:val="00A3148A"/>
    <w:rsid w:val="00A3191B"/>
    <w:rsid w:val="00A31A26"/>
    <w:rsid w:val="00A31F2C"/>
    <w:rsid w:val="00A32113"/>
    <w:rsid w:val="00A32A11"/>
    <w:rsid w:val="00A3335C"/>
    <w:rsid w:val="00A33A00"/>
    <w:rsid w:val="00A3465B"/>
    <w:rsid w:val="00A359CD"/>
    <w:rsid w:val="00A35D95"/>
    <w:rsid w:val="00A35EB4"/>
    <w:rsid w:val="00A365C7"/>
    <w:rsid w:val="00A3692F"/>
    <w:rsid w:val="00A36E1E"/>
    <w:rsid w:val="00A375F0"/>
    <w:rsid w:val="00A37BDC"/>
    <w:rsid w:val="00A40CAF"/>
    <w:rsid w:val="00A40D87"/>
    <w:rsid w:val="00A40F8C"/>
    <w:rsid w:val="00A411C0"/>
    <w:rsid w:val="00A411C3"/>
    <w:rsid w:val="00A415AB"/>
    <w:rsid w:val="00A41A8C"/>
    <w:rsid w:val="00A41BC6"/>
    <w:rsid w:val="00A41D93"/>
    <w:rsid w:val="00A4214C"/>
    <w:rsid w:val="00A42245"/>
    <w:rsid w:val="00A42591"/>
    <w:rsid w:val="00A42894"/>
    <w:rsid w:val="00A430CE"/>
    <w:rsid w:val="00A44013"/>
    <w:rsid w:val="00A444FB"/>
    <w:rsid w:val="00A455DC"/>
    <w:rsid w:val="00A4583F"/>
    <w:rsid w:val="00A46158"/>
    <w:rsid w:val="00A46174"/>
    <w:rsid w:val="00A46295"/>
    <w:rsid w:val="00A463B7"/>
    <w:rsid w:val="00A46401"/>
    <w:rsid w:val="00A46F69"/>
    <w:rsid w:val="00A47052"/>
    <w:rsid w:val="00A475CB"/>
    <w:rsid w:val="00A4762F"/>
    <w:rsid w:val="00A502C2"/>
    <w:rsid w:val="00A50D02"/>
    <w:rsid w:val="00A50E52"/>
    <w:rsid w:val="00A50F6A"/>
    <w:rsid w:val="00A511A8"/>
    <w:rsid w:val="00A51896"/>
    <w:rsid w:val="00A51A14"/>
    <w:rsid w:val="00A51C7A"/>
    <w:rsid w:val="00A51D6A"/>
    <w:rsid w:val="00A51DDA"/>
    <w:rsid w:val="00A52557"/>
    <w:rsid w:val="00A5402D"/>
    <w:rsid w:val="00A5425F"/>
    <w:rsid w:val="00A54376"/>
    <w:rsid w:val="00A5451E"/>
    <w:rsid w:val="00A54CC6"/>
    <w:rsid w:val="00A55264"/>
    <w:rsid w:val="00A55500"/>
    <w:rsid w:val="00A55E56"/>
    <w:rsid w:val="00A56A9A"/>
    <w:rsid w:val="00A57990"/>
    <w:rsid w:val="00A57A54"/>
    <w:rsid w:val="00A57BCD"/>
    <w:rsid w:val="00A60642"/>
    <w:rsid w:val="00A6067B"/>
    <w:rsid w:val="00A613D9"/>
    <w:rsid w:val="00A61A01"/>
    <w:rsid w:val="00A61B58"/>
    <w:rsid w:val="00A62008"/>
    <w:rsid w:val="00A626F3"/>
    <w:rsid w:val="00A6313B"/>
    <w:rsid w:val="00A631BE"/>
    <w:rsid w:val="00A63A0A"/>
    <w:rsid w:val="00A63F7B"/>
    <w:rsid w:val="00A650C8"/>
    <w:rsid w:val="00A65953"/>
    <w:rsid w:val="00A65DF4"/>
    <w:rsid w:val="00A65E6D"/>
    <w:rsid w:val="00A6633D"/>
    <w:rsid w:val="00A66694"/>
    <w:rsid w:val="00A66897"/>
    <w:rsid w:val="00A669FE"/>
    <w:rsid w:val="00A66C34"/>
    <w:rsid w:val="00A66EE7"/>
    <w:rsid w:val="00A707CB"/>
    <w:rsid w:val="00A7087F"/>
    <w:rsid w:val="00A71358"/>
    <w:rsid w:val="00A7262B"/>
    <w:rsid w:val="00A730BD"/>
    <w:rsid w:val="00A7331C"/>
    <w:rsid w:val="00A735D7"/>
    <w:rsid w:val="00A7377B"/>
    <w:rsid w:val="00A73B77"/>
    <w:rsid w:val="00A73DE0"/>
    <w:rsid w:val="00A7411B"/>
    <w:rsid w:val="00A74820"/>
    <w:rsid w:val="00A74A5D"/>
    <w:rsid w:val="00A74F21"/>
    <w:rsid w:val="00A75038"/>
    <w:rsid w:val="00A76126"/>
    <w:rsid w:val="00A77EC3"/>
    <w:rsid w:val="00A8049E"/>
    <w:rsid w:val="00A80580"/>
    <w:rsid w:val="00A8066C"/>
    <w:rsid w:val="00A80F09"/>
    <w:rsid w:val="00A81772"/>
    <w:rsid w:val="00A81E28"/>
    <w:rsid w:val="00A81F02"/>
    <w:rsid w:val="00A82047"/>
    <w:rsid w:val="00A8210E"/>
    <w:rsid w:val="00A824ED"/>
    <w:rsid w:val="00A82A84"/>
    <w:rsid w:val="00A82EF3"/>
    <w:rsid w:val="00A8303A"/>
    <w:rsid w:val="00A83798"/>
    <w:rsid w:val="00A83ED4"/>
    <w:rsid w:val="00A84C3C"/>
    <w:rsid w:val="00A86100"/>
    <w:rsid w:val="00A86229"/>
    <w:rsid w:val="00A863E0"/>
    <w:rsid w:val="00A86DEC"/>
    <w:rsid w:val="00A86F84"/>
    <w:rsid w:val="00A86FCE"/>
    <w:rsid w:val="00A873D9"/>
    <w:rsid w:val="00A87866"/>
    <w:rsid w:val="00A90635"/>
    <w:rsid w:val="00A9070A"/>
    <w:rsid w:val="00A90E45"/>
    <w:rsid w:val="00A92F67"/>
    <w:rsid w:val="00A9377A"/>
    <w:rsid w:val="00A94620"/>
    <w:rsid w:val="00A94EE8"/>
    <w:rsid w:val="00A95198"/>
    <w:rsid w:val="00A9540F"/>
    <w:rsid w:val="00A959BE"/>
    <w:rsid w:val="00A9687D"/>
    <w:rsid w:val="00A96B60"/>
    <w:rsid w:val="00A96D00"/>
    <w:rsid w:val="00A97358"/>
    <w:rsid w:val="00A9758C"/>
    <w:rsid w:val="00A979F5"/>
    <w:rsid w:val="00A97D55"/>
    <w:rsid w:val="00AA00BE"/>
    <w:rsid w:val="00AA0204"/>
    <w:rsid w:val="00AA0380"/>
    <w:rsid w:val="00AA09BF"/>
    <w:rsid w:val="00AA11B6"/>
    <w:rsid w:val="00AA11F3"/>
    <w:rsid w:val="00AA15D5"/>
    <w:rsid w:val="00AA24F9"/>
    <w:rsid w:val="00AA2871"/>
    <w:rsid w:val="00AA28EF"/>
    <w:rsid w:val="00AA2E22"/>
    <w:rsid w:val="00AA2F0C"/>
    <w:rsid w:val="00AA4651"/>
    <w:rsid w:val="00AA4B0A"/>
    <w:rsid w:val="00AA5377"/>
    <w:rsid w:val="00AA5493"/>
    <w:rsid w:val="00AA5B55"/>
    <w:rsid w:val="00AA62FE"/>
    <w:rsid w:val="00AA647F"/>
    <w:rsid w:val="00AA64B8"/>
    <w:rsid w:val="00AA669B"/>
    <w:rsid w:val="00AA6895"/>
    <w:rsid w:val="00AA6A85"/>
    <w:rsid w:val="00AA6D6F"/>
    <w:rsid w:val="00AA74A0"/>
    <w:rsid w:val="00AA7B30"/>
    <w:rsid w:val="00AA7B8B"/>
    <w:rsid w:val="00AB022A"/>
    <w:rsid w:val="00AB05D6"/>
    <w:rsid w:val="00AB0D12"/>
    <w:rsid w:val="00AB0FE5"/>
    <w:rsid w:val="00AB115A"/>
    <w:rsid w:val="00AB135B"/>
    <w:rsid w:val="00AB1A68"/>
    <w:rsid w:val="00AB2372"/>
    <w:rsid w:val="00AB2A8B"/>
    <w:rsid w:val="00AB3135"/>
    <w:rsid w:val="00AB3280"/>
    <w:rsid w:val="00AB378D"/>
    <w:rsid w:val="00AB43CA"/>
    <w:rsid w:val="00AB44B4"/>
    <w:rsid w:val="00AB45BC"/>
    <w:rsid w:val="00AB4759"/>
    <w:rsid w:val="00AB57CA"/>
    <w:rsid w:val="00AB58C3"/>
    <w:rsid w:val="00AB5C05"/>
    <w:rsid w:val="00AB5DA1"/>
    <w:rsid w:val="00AB5E3C"/>
    <w:rsid w:val="00AB6A50"/>
    <w:rsid w:val="00AB6BF0"/>
    <w:rsid w:val="00AB6C5F"/>
    <w:rsid w:val="00AB7830"/>
    <w:rsid w:val="00AC0174"/>
    <w:rsid w:val="00AC026F"/>
    <w:rsid w:val="00AC02A2"/>
    <w:rsid w:val="00AC0570"/>
    <w:rsid w:val="00AC0E42"/>
    <w:rsid w:val="00AC1BE4"/>
    <w:rsid w:val="00AC1D0D"/>
    <w:rsid w:val="00AC21E1"/>
    <w:rsid w:val="00AC220E"/>
    <w:rsid w:val="00AC2246"/>
    <w:rsid w:val="00AC2364"/>
    <w:rsid w:val="00AC260C"/>
    <w:rsid w:val="00AC2D4B"/>
    <w:rsid w:val="00AC2DC7"/>
    <w:rsid w:val="00AC2F7C"/>
    <w:rsid w:val="00AC37C9"/>
    <w:rsid w:val="00AC3C6B"/>
    <w:rsid w:val="00AC3D68"/>
    <w:rsid w:val="00AC4067"/>
    <w:rsid w:val="00AC46A1"/>
    <w:rsid w:val="00AC4CD9"/>
    <w:rsid w:val="00AC4F21"/>
    <w:rsid w:val="00AC56A2"/>
    <w:rsid w:val="00AC5F20"/>
    <w:rsid w:val="00AC6A59"/>
    <w:rsid w:val="00AC6B29"/>
    <w:rsid w:val="00AC7201"/>
    <w:rsid w:val="00AC767B"/>
    <w:rsid w:val="00AC77AA"/>
    <w:rsid w:val="00AC77CF"/>
    <w:rsid w:val="00AC77F9"/>
    <w:rsid w:val="00AC7999"/>
    <w:rsid w:val="00AC7C29"/>
    <w:rsid w:val="00AD1A08"/>
    <w:rsid w:val="00AD1D5D"/>
    <w:rsid w:val="00AD242D"/>
    <w:rsid w:val="00AD28B0"/>
    <w:rsid w:val="00AD2B57"/>
    <w:rsid w:val="00AD2C6B"/>
    <w:rsid w:val="00AD35E9"/>
    <w:rsid w:val="00AD3786"/>
    <w:rsid w:val="00AD3B42"/>
    <w:rsid w:val="00AD4066"/>
    <w:rsid w:val="00AD464E"/>
    <w:rsid w:val="00AD46C4"/>
    <w:rsid w:val="00AD475E"/>
    <w:rsid w:val="00AD53C7"/>
    <w:rsid w:val="00AD584B"/>
    <w:rsid w:val="00AD5E02"/>
    <w:rsid w:val="00AD61FC"/>
    <w:rsid w:val="00AD7653"/>
    <w:rsid w:val="00AD7939"/>
    <w:rsid w:val="00AE079E"/>
    <w:rsid w:val="00AE0AC3"/>
    <w:rsid w:val="00AE0B25"/>
    <w:rsid w:val="00AE2320"/>
    <w:rsid w:val="00AE312E"/>
    <w:rsid w:val="00AE3A15"/>
    <w:rsid w:val="00AE4658"/>
    <w:rsid w:val="00AE469E"/>
    <w:rsid w:val="00AE52B9"/>
    <w:rsid w:val="00AE6007"/>
    <w:rsid w:val="00AE638D"/>
    <w:rsid w:val="00AE654D"/>
    <w:rsid w:val="00AE6C48"/>
    <w:rsid w:val="00AE6DB2"/>
    <w:rsid w:val="00AE7018"/>
    <w:rsid w:val="00AE791E"/>
    <w:rsid w:val="00AF0641"/>
    <w:rsid w:val="00AF0D73"/>
    <w:rsid w:val="00AF1916"/>
    <w:rsid w:val="00AF24E5"/>
    <w:rsid w:val="00AF3C40"/>
    <w:rsid w:val="00AF3DFC"/>
    <w:rsid w:val="00AF3F03"/>
    <w:rsid w:val="00AF4A56"/>
    <w:rsid w:val="00AF4F7E"/>
    <w:rsid w:val="00AF52DF"/>
    <w:rsid w:val="00AF5456"/>
    <w:rsid w:val="00AF5D80"/>
    <w:rsid w:val="00AF60B2"/>
    <w:rsid w:val="00AF6A30"/>
    <w:rsid w:val="00AF6E93"/>
    <w:rsid w:val="00AF7570"/>
    <w:rsid w:val="00AF7689"/>
    <w:rsid w:val="00AF7973"/>
    <w:rsid w:val="00AF79BD"/>
    <w:rsid w:val="00B00019"/>
    <w:rsid w:val="00B0067F"/>
    <w:rsid w:val="00B00FA2"/>
    <w:rsid w:val="00B013C4"/>
    <w:rsid w:val="00B01CE7"/>
    <w:rsid w:val="00B02262"/>
    <w:rsid w:val="00B02A6D"/>
    <w:rsid w:val="00B037DB"/>
    <w:rsid w:val="00B039BA"/>
    <w:rsid w:val="00B03E37"/>
    <w:rsid w:val="00B043C8"/>
    <w:rsid w:val="00B04938"/>
    <w:rsid w:val="00B04B07"/>
    <w:rsid w:val="00B04C38"/>
    <w:rsid w:val="00B04D2A"/>
    <w:rsid w:val="00B04D4A"/>
    <w:rsid w:val="00B05B5B"/>
    <w:rsid w:val="00B05FAB"/>
    <w:rsid w:val="00B061CF"/>
    <w:rsid w:val="00B0676E"/>
    <w:rsid w:val="00B07E90"/>
    <w:rsid w:val="00B10117"/>
    <w:rsid w:val="00B1036E"/>
    <w:rsid w:val="00B1086B"/>
    <w:rsid w:val="00B1151F"/>
    <w:rsid w:val="00B117EC"/>
    <w:rsid w:val="00B11FD4"/>
    <w:rsid w:val="00B12791"/>
    <w:rsid w:val="00B127C2"/>
    <w:rsid w:val="00B12E15"/>
    <w:rsid w:val="00B13393"/>
    <w:rsid w:val="00B138C2"/>
    <w:rsid w:val="00B13C42"/>
    <w:rsid w:val="00B140EA"/>
    <w:rsid w:val="00B15852"/>
    <w:rsid w:val="00B15A0A"/>
    <w:rsid w:val="00B15FE4"/>
    <w:rsid w:val="00B161D9"/>
    <w:rsid w:val="00B17064"/>
    <w:rsid w:val="00B17958"/>
    <w:rsid w:val="00B1FD42"/>
    <w:rsid w:val="00B20820"/>
    <w:rsid w:val="00B2084B"/>
    <w:rsid w:val="00B20C35"/>
    <w:rsid w:val="00B20DFD"/>
    <w:rsid w:val="00B210BD"/>
    <w:rsid w:val="00B21BF2"/>
    <w:rsid w:val="00B21BFB"/>
    <w:rsid w:val="00B220FB"/>
    <w:rsid w:val="00B2265B"/>
    <w:rsid w:val="00B23C14"/>
    <w:rsid w:val="00B25FAD"/>
    <w:rsid w:val="00B26535"/>
    <w:rsid w:val="00B26C1F"/>
    <w:rsid w:val="00B26E56"/>
    <w:rsid w:val="00B27201"/>
    <w:rsid w:val="00B301EB"/>
    <w:rsid w:val="00B30818"/>
    <w:rsid w:val="00B30AC7"/>
    <w:rsid w:val="00B3151B"/>
    <w:rsid w:val="00B31CA6"/>
    <w:rsid w:val="00B32ACE"/>
    <w:rsid w:val="00B34434"/>
    <w:rsid w:val="00B35DCF"/>
    <w:rsid w:val="00B363F8"/>
    <w:rsid w:val="00B36AB7"/>
    <w:rsid w:val="00B36E4F"/>
    <w:rsid w:val="00B36E8A"/>
    <w:rsid w:val="00B405E5"/>
    <w:rsid w:val="00B4100F"/>
    <w:rsid w:val="00B41234"/>
    <w:rsid w:val="00B42292"/>
    <w:rsid w:val="00B426F6"/>
    <w:rsid w:val="00B431A3"/>
    <w:rsid w:val="00B43277"/>
    <w:rsid w:val="00B4332B"/>
    <w:rsid w:val="00B44D3C"/>
    <w:rsid w:val="00B4589D"/>
    <w:rsid w:val="00B45FE0"/>
    <w:rsid w:val="00B46E30"/>
    <w:rsid w:val="00B46E42"/>
    <w:rsid w:val="00B46F9C"/>
    <w:rsid w:val="00B47C3E"/>
    <w:rsid w:val="00B5004D"/>
    <w:rsid w:val="00B5042A"/>
    <w:rsid w:val="00B50662"/>
    <w:rsid w:val="00B520D7"/>
    <w:rsid w:val="00B5274A"/>
    <w:rsid w:val="00B52905"/>
    <w:rsid w:val="00B52972"/>
    <w:rsid w:val="00B53EF0"/>
    <w:rsid w:val="00B54383"/>
    <w:rsid w:val="00B54F08"/>
    <w:rsid w:val="00B55AFD"/>
    <w:rsid w:val="00B55D1F"/>
    <w:rsid w:val="00B570E8"/>
    <w:rsid w:val="00B57551"/>
    <w:rsid w:val="00B575A6"/>
    <w:rsid w:val="00B5784C"/>
    <w:rsid w:val="00B57D55"/>
    <w:rsid w:val="00B57DC3"/>
    <w:rsid w:val="00B57F8F"/>
    <w:rsid w:val="00B6026F"/>
    <w:rsid w:val="00B60C5C"/>
    <w:rsid w:val="00B612B4"/>
    <w:rsid w:val="00B61327"/>
    <w:rsid w:val="00B6157E"/>
    <w:rsid w:val="00B61731"/>
    <w:rsid w:val="00B61852"/>
    <w:rsid w:val="00B61A8D"/>
    <w:rsid w:val="00B61EC0"/>
    <w:rsid w:val="00B625BB"/>
    <w:rsid w:val="00B62A0F"/>
    <w:rsid w:val="00B63E9E"/>
    <w:rsid w:val="00B63F1D"/>
    <w:rsid w:val="00B64561"/>
    <w:rsid w:val="00B6488B"/>
    <w:rsid w:val="00B655DC"/>
    <w:rsid w:val="00B65F89"/>
    <w:rsid w:val="00B663BD"/>
    <w:rsid w:val="00B67518"/>
    <w:rsid w:val="00B67709"/>
    <w:rsid w:val="00B67829"/>
    <w:rsid w:val="00B67E73"/>
    <w:rsid w:val="00B705F5"/>
    <w:rsid w:val="00B70A76"/>
    <w:rsid w:val="00B71393"/>
    <w:rsid w:val="00B716EC"/>
    <w:rsid w:val="00B71FA4"/>
    <w:rsid w:val="00B71FA5"/>
    <w:rsid w:val="00B721A3"/>
    <w:rsid w:val="00B7295E"/>
    <w:rsid w:val="00B7360C"/>
    <w:rsid w:val="00B736C7"/>
    <w:rsid w:val="00B73BB6"/>
    <w:rsid w:val="00B74259"/>
    <w:rsid w:val="00B74626"/>
    <w:rsid w:val="00B75301"/>
    <w:rsid w:val="00B753ED"/>
    <w:rsid w:val="00B76959"/>
    <w:rsid w:val="00B76C50"/>
    <w:rsid w:val="00B7764E"/>
    <w:rsid w:val="00B776B5"/>
    <w:rsid w:val="00B77C68"/>
    <w:rsid w:val="00B8075E"/>
    <w:rsid w:val="00B814E5"/>
    <w:rsid w:val="00B8177C"/>
    <w:rsid w:val="00B82382"/>
    <w:rsid w:val="00B826F2"/>
    <w:rsid w:val="00B83CE6"/>
    <w:rsid w:val="00B8473C"/>
    <w:rsid w:val="00B84F4A"/>
    <w:rsid w:val="00B8531D"/>
    <w:rsid w:val="00B85340"/>
    <w:rsid w:val="00B853B6"/>
    <w:rsid w:val="00B855B4"/>
    <w:rsid w:val="00B857C4"/>
    <w:rsid w:val="00B858A3"/>
    <w:rsid w:val="00B85C20"/>
    <w:rsid w:val="00B865DD"/>
    <w:rsid w:val="00B87778"/>
    <w:rsid w:val="00B87C21"/>
    <w:rsid w:val="00B87F99"/>
    <w:rsid w:val="00B9029B"/>
    <w:rsid w:val="00B90BA6"/>
    <w:rsid w:val="00B90C68"/>
    <w:rsid w:val="00B90DF5"/>
    <w:rsid w:val="00B913ED"/>
    <w:rsid w:val="00B919CC"/>
    <w:rsid w:val="00B919DA"/>
    <w:rsid w:val="00B91C00"/>
    <w:rsid w:val="00B93655"/>
    <w:rsid w:val="00B93885"/>
    <w:rsid w:val="00B940F3"/>
    <w:rsid w:val="00B950E0"/>
    <w:rsid w:val="00B95E13"/>
    <w:rsid w:val="00B95FAA"/>
    <w:rsid w:val="00B960C0"/>
    <w:rsid w:val="00B963B2"/>
    <w:rsid w:val="00B97833"/>
    <w:rsid w:val="00BA0388"/>
    <w:rsid w:val="00BA1865"/>
    <w:rsid w:val="00BA20D7"/>
    <w:rsid w:val="00BA27BF"/>
    <w:rsid w:val="00BA3499"/>
    <w:rsid w:val="00BA3A8F"/>
    <w:rsid w:val="00BA3B42"/>
    <w:rsid w:val="00BA5089"/>
    <w:rsid w:val="00BA51D4"/>
    <w:rsid w:val="00BA5248"/>
    <w:rsid w:val="00BA545C"/>
    <w:rsid w:val="00BA5637"/>
    <w:rsid w:val="00BA5B54"/>
    <w:rsid w:val="00BA5D58"/>
    <w:rsid w:val="00BA6AF4"/>
    <w:rsid w:val="00BA6C8C"/>
    <w:rsid w:val="00BA6EA6"/>
    <w:rsid w:val="00BA755C"/>
    <w:rsid w:val="00BA7791"/>
    <w:rsid w:val="00BA7851"/>
    <w:rsid w:val="00BB1377"/>
    <w:rsid w:val="00BB1507"/>
    <w:rsid w:val="00BB1BDF"/>
    <w:rsid w:val="00BB24D3"/>
    <w:rsid w:val="00BB2B05"/>
    <w:rsid w:val="00BB32C3"/>
    <w:rsid w:val="00BB32FC"/>
    <w:rsid w:val="00BB3963"/>
    <w:rsid w:val="00BB3C5F"/>
    <w:rsid w:val="00BB466A"/>
    <w:rsid w:val="00BB50F6"/>
    <w:rsid w:val="00BB5420"/>
    <w:rsid w:val="00BB5538"/>
    <w:rsid w:val="00BB580F"/>
    <w:rsid w:val="00BB5BD2"/>
    <w:rsid w:val="00BB5CD4"/>
    <w:rsid w:val="00BB5F82"/>
    <w:rsid w:val="00BB66B6"/>
    <w:rsid w:val="00BB69FB"/>
    <w:rsid w:val="00BB702B"/>
    <w:rsid w:val="00BB7AEB"/>
    <w:rsid w:val="00BC15F1"/>
    <w:rsid w:val="00BC1753"/>
    <w:rsid w:val="00BC17D3"/>
    <w:rsid w:val="00BC1B22"/>
    <w:rsid w:val="00BC295A"/>
    <w:rsid w:val="00BC31C5"/>
    <w:rsid w:val="00BC3817"/>
    <w:rsid w:val="00BC4039"/>
    <w:rsid w:val="00BC40B1"/>
    <w:rsid w:val="00BC4A87"/>
    <w:rsid w:val="00BC529B"/>
    <w:rsid w:val="00BC5319"/>
    <w:rsid w:val="00BC53F0"/>
    <w:rsid w:val="00BC5ECF"/>
    <w:rsid w:val="00BC60A3"/>
    <w:rsid w:val="00BC73FF"/>
    <w:rsid w:val="00BD1371"/>
    <w:rsid w:val="00BD13D1"/>
    <w:rsid w:val="00BD1B21"/>
    <w:rsid w:val="00BD1DC2"/>
    <w:rsid w:val="00BD20BA"/>
    <w:rsid w:val="00BD2C63"/>
    <w:rsid w:val="00BD3455"/>
    <w:rsid w:val="00BD46B4"/>
    <w:rsid w:val="00BD5890"/>
    <w:rsid w:val="00BD5A27"/>
    <w:rsid w:val="00BD5D9B"/>
    <w:rsid w:val="00BD5FD1"/>
    <w:rsid w:val="00BD6005"/>
    <w:rsid w:val="00BD6668"/>
    <w:rsid w:val="00BD6890"/>
    <w:rsid w:val="00BD7CB3"/>
    <w:rsid w:val="00BE079A"/>
    <w:rsid w:val="00BE09B2"/>
    <w:rsid w:val="00BE0A6A"/>
    <w:rsid w:val="00BE2EE9"/>
    <w:rsid w:val="00BE3103"/>
    <w:rsid w:val="00BE382A"/>
    <w:rsid w:val="00BE3896"/>
    <w:rsid w:val="00BE39C0"/>
    <w:rsid w:val="00BE3ABF"/>
    <w:rsid w:val="00BE4EC2"/>
    <w:rsid w:val="00BE5001"/>
    <w:rsid w:val="00BE5117"/>
    <w:rsid w:val="00BE53D4"/>
    <w:rsid w:val="00BE5BB9"/>
    <w:rsid w:val="00BE5DA8"/>
    <w:rsid w:val="00BE61E3"/>
    <w:rsid w:val="00BE6DE1"/>
    <w:rsid w:val="00BE7173"/>
    <w:rsid w:val="00BE7214"/>
    <w:rsid w:val="00BF09DC"/>
    <w:rsid w:val="00BF0E74"/>
    <w:rsid w:val="00BF0EDA"/>
    <w:rsid w:val="00BF10AA"/>
    <w:rsid w:val="00BF140B"/>
    <w:rsid w:val="00BF15A0"/>
    <w:rsid w:val="00BF165A"/>
    <w:rsid w:val="00BF1A96"/>
    <w:rsid w:val="00BF2133"/>
    <w:rsid w:val="00BF258C"/>
    <w:rsid w:val="00BF289D"/>
    <w:rsid w:val="00BF2EA4"/>
    <w:rsid w:val="00BF2ED0"/>
    <w:rsid w:val="00BF329C"/>
    <w:rsid w:val="00BF387C"/>
    <w:rsid w:val="00BF40AE"/>
    <w:rsid w:val="00BF468F"/>
    <w:rsid w:val="00BF4767"/>
    <w:rsid w:val="00BF479F"/>
    <w:rsid w:val="00BF48C2"/>
    <w:rsid w:val="00BF5115"/>
    <w:rsid w:val="00BF5133"/>
    <w:rsid w:val="00BF5452"/>
    <w:rsid w:val="00BF54AC"/>
    <w:rsid w:val="00BF5544"/>
    <w:rsid w:val="00BF58A0"/>
    <w:rsid w:val="00BF5934"/>
    <w:rsid w:val="00BF5AB6"/>
    <w:rsid w:val="00BF5BA4"/>
    <w:rsid w:val="00BF626F"/>
    <w:rsid w:val="00BF67A0"/>
    <w:rsid w:val="00BF6F5B"/>
    <w:rsid w:val="00BF7036"/>
    <w:rsid w:val="00BF7421"/>
    <w:rsid w:val="00BF7536"/>
    <w:rsid w:val="00BF7610"/>
    <w:rsid w:val="00BF7890"/>
    <w:rsid w:val="00BF78B5"/>
    <w:rsid w:val="00BF7FD7"/>
    <w:rsid w:val="00C00CE3"/>
    <w:rsid w:val="00C00F41"/>
    <w:rsid w:val="00C01611"/>
    <w:rsid w:val="00C017D5"/>
    <w:rsid w:val="00C01B5D"/>
    <w:rsid w:val="00C02061"/>
    <w:rsid w:val="00C028BB"/>
    <w:rsid w:val="00C029CA"/>
    <w:rsid w:val="00C0300E"/>
    <w:rsid w:val="00C03239"/>
    <w:rsid w:val="00C0330D"/>
    <w:rsid w:val="00C03382"/>
    <w:rsid w:val="00C035BD"/>
    <w:rsid w:val="00C03758"/>
    <w:rsid w:val="00C04A75"/>
    <w:rsid w:val="00C04E48"/>
    <w:rsid w:val="00C06322"/>
    <w:rsid w:val="00C066F7"/>
    <w:rsid w:val="00C06CD7"/>
    <w:rsid w:val="00C07294"/>
    <w:rsid w:val="00C07BCA"/>
    <w:rsid w:val="00C07EC9"/>
    <w:rsid w:val="00C10EF7"/>
    <w:rsid w:val="00C10FE9"/>
    <w:rsid w:val="00C112F6"/>
    <w:rsid w:val="00C11B37"/>
    <w:rsid w:val="00C126E7"/>
    <w:rsid w:val="00C12AAA"/>
    <w:rsid w:val="00C12D12"/>
    <w:rsid w:val="00C12FB2"/>
    <w:rsid w:val="00C134FC"/>
    <w:rsid w:val="00C143CC"/>
    <w:rsid w:val="00C14595"/>
    <w:rsid w:val="00C1494E"/>
    <w:rsid w:val="00C15222"/>
    <w:rsid w:val="00C15A03"/>
    <w:rsid w:val="00C16AE9"/>
    <w:rsid w:val="00C17132"/>
    <w:rsid w:val="00C1728C"/>
    <w:rsid w:val="00C176AE"/>
    <w:rsid w:val="00C17B43"/>
    <w:rsid w:val="00C17B71"/>
    <w:rsid w:val="00C17C42"/>
    <w:rsid w:val="00C206DC"/>
    <w:rsid w:val="00C21825"/>
    <w:rsid w:val="00C21A51"/>
    <w:rsid w:val="00C220C5"/>
    <w:rsid w:val="00C22721"/>
    <w:rsid w:val="00C2325E"/>
    <w:rsid w:val="00C23801"/>
    <w:rsid w:val="00C23A66"/>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0467"/>
    <w:rsid w:val="00C305CD"/>
    <w:rsid w:val="00C316C7"/>
    <w:rsid w:val="00C31892"/>
    <w:rsid w:val="00C32694"/>
    <w:rsid w:val="00C32F8B"/>
    <w:rsid w:val="00C33266"/>
    <w:rsid w:val="00C333E7"/>
    <w:rsid w:val="00C3380B"/>
    <w:rsid w:val="00C34571"/>
    <w:rsid w:val="00C348AD"/>
    <w:rsid w:val="00C34B65"/>
    <w:rsid w:val="00C34F4C"/>
    <w:rsid w:val="00C350CA"/>
    <w:rsid w:val="00C35742"/>
    <w:rsid w:val="00C35B3B"/>
    <w:rsid w:val="00C36638"/>
    <w:rsid w:val="00C3671E"/>
    <w:rsid w:val="00C369A3"/>
    <w:rsid w:val="00C36A8C"/>
    <w:rsid w:val="00C377B7"/>
    <w:rsid w:val="00C40476"/>
    <w:rsid w:val="00C40550"/>
    <w:rsid w:val="00C407A6"/>
    <w:rsid w:val="00C411A2"/>
    <w:rsid w:val="00C4143B"/>
    <w:rsid w:val="00C41855"/>
    <w:rsid w:val="00C418D9"/>
    <w:rsid w:val="00C42060"/>
    <w:rsid w:val="00C42D1F"/>
    <w:rsid w:val="00C42FBB"/>
    <w:rsid w:val="00C43273"/>
    <w:rsid w:val="00C43DC6"/>
    <w:rsid w:val="00C45326"/>
    <w:rsid w:val="00C465AC"/>
    <w:rsid w:val="00C46952"/>
    <w:rsid w:val="00C46B6A"/>
    <w:rsid w:val="00C47EDF"/>
    <w:rsid w:val="00C505B5"/>
    <w:rsid w:val="00C5068B"/>
    <w:rsid w:val="00C50D28"/>
    <w:rsid w:val="00C50D34"/>
    <w:rsid w:val="00C51144"/>
    <w:rsid w:val="00C51CF9"/>
    <w:rsid w:val="00C52304"/>
    <w:rsid w:val="00C525AA"/>
    <w:rsid w:val="00C52710"/>
    <w:rsid w:val="00C52924"/>
    <w:rsid w:val="00C52AFD"/>
    <w:rsid w:val="00C53105"/>
    <w:rsid w:val="00C53870"/>
    <w:rsid w:val="00C53E9A"/>
    <w:rsid w:val="00C54E00"/>
    <w:rsid w:val="00C553F8"/>
    <w:rsid w:val="00C554F9"/>
    <w:rsid w:val="00C555B6"/>
    <w:rsid w:val="00C559B5"/>
    <w:rsid w:val="00C563E0"/>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2F8B"/>
    <w:rsid w:val="00C63076"/>
    <w:rsid w:val="00C63AF6"/>
    <w:rsid w:val="00C63EC4"/>
    <w:rsid w:val="00C6413D"/>
    <w:rsid w:val="00C64887"/>
    <w:rsid w:val="00C64BE3"/>
    <w:rsid w:val="00C658DD"/>
    <w:rsid w:val="00C6625E"/>
    <w:rsid w:val="00C66390"/>
    <w:rsid w:val="00C671B0"/>
    <w:rsid w:val="00C67A80"/>
    <w:rsid w:val="00C7010D"/>
    <w:rsid w:val="00C703D8"/>
    <w:rsid w:val="00C70593"/>
    <w:rsid w:val="00C709B6"/>
    <w:rsid w:val="00C71668"/>
    <w:rsid w:val="00C727CC"/>
    <w:rsid w:val="00C72A9F"/>
    <w:rsid w:val="00C72B42"/>
    <w:rsid w:val="00C72D16"/>
    <w:rsid w:val="00C72FEB"/>
    <w:rsid w:val="00C73576"/>
    <w:rsid w:val="00C73773"/>
    <w:rsid w:val="00C73CA8"/>
    <w:rsid w:val="00C7406E"/>
    <w:rsid w:val="00C7414A"/>
    <w:rsid w:val="00C74615"/>
    <w:rsid w:val="00C74A0E"/>
    <w:rsid w:val="00C74A38"/>
    <w:rsid w:val="00C75374"/>
    <w:rsid w:val="00C76478"/>
    <w:rsid w:val="00C766C4"/>
    <w:rsid w:val="00C76909"/>
    <w:rsid w:val="00C77947"/>
    <w:rsid w:val="00C77ABD"/>
    <w:rsid w:val="00C77D11"/>
    <w:rsid w:val="00C80068"/>
    <w:rsid w:val="00C8047D"/>
    <w:rsid w:val="00C804E8"/>
    <w:rsid w:val="00C82BD2"/>
    <w:rsid w:val="00C83487"/>
    <w:rsid w:val="00C8404F"/>
    <w:rsid w:val="00C8410E"/>
    <w:rsid w:val="00C84366"/>
    <w:rsid w:val="00C84DC8"/>
    <w:rsid w:val="00C850C6"/>
    <w:rsid w:val="00C851B6"/>
    <w:rsid w:val="00C852D9"/>
    <w:rsid w:val="00C85442"/>
    <w:rsid w:val="00C8552F"/>
    <w:rsid w:val="00C85ADD"/>
    <w:rsid w:val="00C85DD3"/>
    <w:rsid w:val="00C86ADA"/>
    <w:rsid w:val="00C875F8"/>
    <w:rsid w:val="00C87C8A"/>
    <w:rsid w:val="00C87F2B"/>
    <w:rsid w:val="00C911B6"/>
    <w:rsid w:val="00C91211"/>
    <w:rsid w:val="00C9160C"/>
    <w:rsid w:val="00C9171A"/>
    <w:rsid w:val="00C918C6"/>
    <w:rsid w:val="00C91B56"/>
    <w:rsid w:val="00C928D6"/>
    <w:rsid w:val="00C943DD"/>
    <w:rsid w:val="00C94810"/>
    <w:rsid w:val="00C94957"/>
    <w:rsid w:val="00C96656"/>
    <w:rsid w:val="00C96D0C"/>
    <w:rsid w:val="00C971A4"/>
    <w:rsid w:val="00C975A1"/>
    <w:rsid w:val="00C97919"/>
    <w:rsid w:val="00C9799E"/>
    <w:rsid w:val="00C97B96"/>
    <w:rsid w:val="00CA0188"/>
    <w:rsid w:val="00CA066F"/>
    <w:rsid w:val="00CA0CEC"/>
    <w:rsid w:val="00CA1453"/>
    <w:rsid w:val="00CA17AA"/>
    <w:rsid w:val="00CA1E72"/>
    <w:rsid w:val="00CA27B6"/>
    <w:rsid w:val="00CA2AD3"/>
    <w:rsid w:val="00CA4241"/>
    <w:rsid w:val="00CA46B3"/>
    <w:rsid w:val="00CA4E03"/>
    <w:rsid w:val="00CA5A92"/>
    <w:rsid w:val="00CA6265"/>
    <w:rsid w:val="00CA653F"/>
    <w:rsid w:val="00CA6CF5"/>
    <w:rsid w:val="00CA7A11"/>
    <w:rsid w:val="00CB08E5"/>
    <w:rsid w:val="00CB09B0"/>
    <w:rsid w:val="00CB177D"/>
    <w:rsid w:val="00CB1977"/>
    <w:rsid w:val="00CB1C2A"/>
    <w:rsid w:val="00CB20D2"/>
    <w:rsid w:val="00CB21EC"/>
    <w:rsid w:val="00CB268D"/>
    <w:rsid w:val="00CB286C"/>
    <w:rsid w:val="00CB2D78"/>
    <w:rsid w:val="00CB3666"/>
    <w:rsid w:val="00CB3ADE"/>
    <w:rsid w:val="00CB3DE2"/>
    <w:rsid w:val="00CB3E9D"/>
    <w:rsid w:val="00CB4CE4"/>
    <w:rsid w:val="00CB50F7"/>
    <w:rsid w:val="00CB54BF"/>
    <w:rsid w:val="00CB56DE"/>
    <w:rsid w:val="00CB5A69"/>
    <w:rsid w:val="00CB5EE0"/>
    <w:rsid w:val="00CB72D6"/>
    <w:rsid w:val="00CC054C"/>
    <w:rsid w:val="00CC07E6"/>
    <w:rsid w:val="00CC0B1A"/>
    <w:rsid w:val="00CC0D3A"/>
    <w:rsid w:val="00CC1994"/>
    <w:rsid w:val="00CC19D4"/>
    <w:rsid w:val="00CC1BAD"/>
    <w:rsid w:val="00CC2387"/>
    <w:rsid w:val="00CC2D27"/>
    <w:rsid w:val="00CC2F50"/>
    <w:rsid w:val="00CC4911"/>
    <w:rsid w:val="00CC4C2B"/>
    <w:rsid w:val="00CC5346"/>
    <w:rsid w:val="00CC5459"/>
    <w:rsid w:val="00CC54F7"/>
    <w:rsid w:val="00CC5BCE"/>
    <w:rsid w:val="00CC5C75"/>
    <w:rsid w:val="00CC5C98"/>
    <w:rsid w:val="00CC6150"/>
    <w:rsid w:val="00CC650A"/>
    <w:rsid w:val="00CC687D"/>
    <w:rsid w:val="00CC6A12"/>
    <w:rsid w:val="00CC6A9E"/>
    <w:rsid w:val="00CC713C"/>
    <w:rsid w:val="00CD02EF"/>
    <w:rsid w:val="00CD03B8"/>
    <w:rsid w:val="00CD2498"/>
    <w:rsid w:val="00CD2EC2"/>
    <w:rsid w:val="00CD3401"/>
    <w:rsid w:val="00CD36FD"/>
    <w:rsid w:val="00CD3810"/>
    <w:rsid w:val="00CD406F"/>
    <w:rsid w:val="00CD46CA"/>
    <w:rsid w:val="00CD5BB0"/>
    <w:rsid w:val="00CD7A77"/>
    <w:rsid w:val="00CD7BBE"/>
    <w:rsid w:val="00CE003B"/>
    <w:rsid w:val="00CE1153"/>
    <w:rsid w:val="00CE23DE"/>
    <w:rsid w:val="00CE28BB"/>
    <w:rsid w:val="00CE39F6"/>
    <w:rsid w:val="00CE57DF"/>
    <w:rsid w:val="00CE5E03"/>
    <w:rsid w:val="00CE61A6"/>
    <w:rsid w:val="00CE6485"/>
    <w:rsid w:val="00CE6C68"/>
    <w:rsid w:val="00CE710A"/>
    <w:rsid w:val="00CE77D0"/>
    <w:rsid w:val="00CE7B22"/>
    <w:rsid w:val="00CF001D"/>
    <w:rsid w:val="00CF0A8E"/>
    <w:rsid w:val="00CF13A3"/>
    <w:rsid w:val="00CF14C9"/>
    <w:rsid w:val="00CF1651"/>
    <w:rsid w:val="00CF1744"/>
    <w:rsid w:val="00CF1A44"/>
    <w:rsid w:val="00CF1F11"/>
    <w:rsid w:val="00CF2892"/>
    <w:rsid w:val="00CF3259"/>
    <w:rsid w:val="00CF35D1"/>
    <w:rsid w:val="00CF368E"/>
    <w:rsid w:val="00CF37E5"/>
    <w:rsid w:val="00CF4B1C"/>
    <w:rsid w:val="00CF55BC"/>
    <w:rsid w:val="00CF5811"/>
    <w:rsid w:val="00CF6B41"/>
    <w:rsid w:val="00CF6BF8"/>
    <w:rsid w:val="00CF7469"/>
    <w:rsid w:val="00D028B9"/>
    <w:rsid w:val="00D02B5D"/>
    <w:rsid w:val="00D03522"/>
    <w:rsid w:val="00D036BF"/>
    <w:rsid w:val="00D03BE2"/>
    <w:rsid w:val="00D03F0F"/>
    <w:rsid w:val="00D04952"/>
    <w:rsid w:val="00D04E66"/>
    <w:rsid w:val="00D04FC1"/>
    <w:rsid w:val="00D05081"/>
    <w:rsid w:val="00D05783"/>
    <w:rsid w:val="00D065A2"/>
    <w:rsid w:val="00D065CB"/>
    <w:rsid w:val="00D06EE6"/>
    <w:rsid w:val="00D07001"/>
    <w:rsid w:val="00D1062D"/>
    <w:rsid w:val="00D10823"/>
    <w:rsid w:val="00D10F9B"/>
    <w:rsid w:val="00D11A68"/>
    <w:rsid w:val="00D11CCD"/>
    <w:rsid w:val="00D12FEB"/>
    <w:rsid w:val="00D13137"/>
    <w:rsid w:val="00D13850"/>
    <w:rsid w:val="00D13E37"/>
    <w:rsid w:val="00D159C4"/>
    <w:rsid w:val="00D15F69"/>
    <w:rsid w:val="00D165B2"/>
    <w:rsid w:val="00D16834"/>
    <w:rsid w:val="00D16982"/>
    <w:rsid w:val="00D16C52"/>
    <w:rsid w:val="00D16EA5"/>
    <w:rsid w:val="00D17B6F"/>
    <w:rsid w:val="00D17B75"/>
    <w:rsid w:val="00D200B0"/>
    <w:rsid w:val="00D20192"/>
    <w:rsid w:val="00D2083C"/>
    <w:rsid w:val="00D20B20"/>
    <w:rsid w:val="00D2194A"/>
    <w:rsid w:val="00D21AEB"/>
    <w:rsid w:val="00D21E37"/>
    <w:rsid w:val="00D21EC8"/>
    <w:rsid w:val="00D22028"/>
    <w:rsid w:val="00D22405"/>
    <w:rsid w:val="00D22BA6"/>
    <w:rsid w:val="00D22D0C"/>
    <w:rsid w:val="00D233EA"/>
    <w:rsid w:val="00D23528"/>
    <w:rsid w:val="00D23A32"/>
    <w:rsid w:val="00D23AF2"/>
    <w:rsid w:val="00D23EBA"/>
    <w:rsid w:val="00D23F51"/>
    <w:rsid w:val="00D247E9"/>
    <w:rsid w:val="00D24C2A"/>
    <w:rsid w:val="00D255D9"/>
    <w:rsid w:val="00D2570A"/>
    <w:rsid w:val="00D25CD5"/>
    <w:rsid w:val="00D25EA7"/>
    <w:rsid w:val="00D26097"/>
    <w:rsid w:val="00D2615E"/>
    <w:rsid w:val="00D270F5"/>
    <w:rsid w:val="00D277D7"/>
    <w:rsid w:val="00D27C90"/>
    <w:rsid w:val="00D3022F"/>
    <w:rsid w:val="00D30CCE"/>
    <w:rsid w:val="00D310DE"/>
    <w:rsid w:val="00D31313"/>
    <w:rsid w:val="00D313C0"/>
    <w:rsid w:val="00D321DC"/>
    <w:rsid w:val="00D3244E"/>
    <w:rsid w:val="00D32B0E"/>
    <w:rsid w:val="00D332D8"/>
    <w:rsid w:val="00D3373B"/>
    <w:rsid w:val="00D34BBB"/>
    <w:rsid w:val="00D35003"/>
    <w:rsid w:val="00D3573C"/>
    <w:rsid w:val="00D35995"/>
    <w:rsid w:val="00D3640A"/>
    <w:rsid w:val="00D36495"/>
    <w:rsid w:val="00D369D3"/>
    <w:rsid w:val="00D36D71"/>
    <w:rsid w:val="00D37C6F"/>
    <w:rsid w:val="00D37D8B"/>
    <w:rsid w:val="00D416FE"/>
    <w:rsid w:val="00D427E7"/>
    <w:rsid w:val="00D43105"/>
    <w:rsid w:val="00D432E5"/>
    <w:rsid w:val="00D43A2C"/>
    <w:rsid w:val="00D43A32"/>
    <w:rsid w:val="00D43B51"/>
    <w:rsid w:val="00D448F0"/>
    <w:rsid w:val="00D44FF3"/>
    <w:rsid w:val="00D4598F"/>
    <w:rsid w:val="00D45AC4"/>
    <w:rsid w:val="00D45AFE"/>
    <w:rsid w:val="00D4612F"/>
    <w:rsid w:val="00D46184"/>
    <w:rsid w:val="00D4638F"/>
    <w:rsid w:val="00D46AA6"/>
    <w:rsid w:val="00D46D99"/>
    <w:rsid w:val="00D47190"/>
    <w:rsid w:val="00D472C9"/>
    <w:rsid w:val="00D47708"/>
    <w:rsid w:val="00D47873"/>
    <w:rsid w:val="00D47A9D"/>
    <w:rsid w:val="00D47D15"/>
    <w:rsid w:val="00D47F0C"/>
    <w:rsid w:val="00D507B3"/>
    <w:rsid w:val="00D50957"/>
    <w:rsid w:val="00D50A4D"/>
    <w:rsid w:val="00D52086"/>
    <w:rsid w:val="00D5233D"/>
    <w:rsid w:val="00D53986"/>
    <w:rsid w:val="00D53EC4"/>
    <w:rsid w:val="00D548F2"/>
    <w:rsid w:val="00D54E99"/>
    <w:rsid w:val="00D552D7"/>
    <w:rsid w:val="00D55392"/>
    <w:rsid w:val="00D5630B"/>
    <w:rsid w:val="00D56543"/>
    <w:rsid w:val="00D56814"/>
    <w:rsid w:val="00D56928"/>
    <w:rsid w:val="00D56961"/>
    <w:rsid w:val="00D56F99"/>
    <w:rsid w:val="00D57261"/>
    <w:rsid w:val="00D6003C"/>
    <w:rsid w:val="00D605D3"/>
    <w:rsid w:val="00D60D51"/>
    <w:rsid w:val="00D61EDA"/>
    <w:rsid w:val="00D636F1"/>
    <w:rsid w:val="00D637B9"/>
    <w:rsid w:val="00D63938"/>
    <w:rsid w:val="00D66CCA"/>
    <w:rsid w:val="00D672B3"/>
    <w:rsid w:val="00D7006B"/>
    <w:rsid w:val="00D70260"/>
    <w:rsid w:val="00D70D11"/>
    <w:rsid w:val="00D71259"/>
    <w:rsid w:val="00D715A5"/>
    <w:rsid w:val="00D71AB7"/>
    <w:rsid w:val="00D72460"/>
    <w:rsid w:val="00D72A9B"/>
    <w:rsid w:val="00D72D81"/>
    <w:rsid w:val="00D730B1"/>
    <w:rsid w:val="00D73462"/>
    <w:rsid w:val="00D7352A"/>
    <w:rsid w:val="00D73B3E"/>
    <w:rsid w:val="00D7424C"/>
    <w:rsid w:val="00D7431E"/>
    <w:rsid w:val="00D7441D"/>
    <w:rsid w:val="00D746B0"/>
    <w:rsid w:val="00D74A28"/>
    <w:rsid w:val="00D74FA6"/>
    <w:rsid w:val="00D7671A"/>
    <w:rsid w:val="00D76E56"/>
    <w:rsid w:val="00D777DC"/>
    <w:rsid w:val="00D803FF"/>
    <w:rsid w:val="00D808C3"/>
    <w:rsid w:val="00D8219D"/>
    <w:rsid w:val="00D828A9"/>
    <w:rsid w:val="00D82930"/>
    <w:rsid w:val="00D829A7"/>
    <w:rsid w:val="00D82BE3"/>
    <w:rsid w:val="00D82EAB"/>
    <w:rsid w:val="00D82F85"/>
    <w:rsid w:val="00D83D63"/>
    <w:rsid w:val="00D83F4A"/>
    <w:rsid w:val="00D83F69"/>
    <w:rsid w:val="00D85455"/>
    <w:rsid w:val="00D8591C"/>
    <w:rsid w:val="00D85C74"/>
    <w:rsid w:val="00D8639F"/>
    <w:rsid w:val="00D86491"/>
    <w:rsid w:val="00D865A8"/>
    <w:rsid w:val="00D86627"/>
    <w:rsid w:val="00D871C1"/>
    <w:rsid w:val="00D872C3"/>
    <w:rsid w:val="00D87A42"/>
    <w:rsid w:val="00D87AB1"/>
    <w:rsid w:val="00D90872"/>
    <w:rsid w:val="00D9101A"/>
    <w:rsid w:val="00D91949"/>
    <w:rsid w:val="00D91AF3"/>
    <w:rsid w:val="00D9257D"/>
    <w:rsid w:val="00D926A2"/>
    <w:rsid w:val="00D92AC0"/>
    <w:rsid w:val="00D93B5A"/>
    <w:rsid w:val="00D9465C"/>
    <w:rsid w:val="00D9487E"/>
    <w:rsid w:val="00D950FA"/>
    <w:rsid w:val="00D95B88"/>
    <w:rsid w:val="00D95C10"/>
    <w:rsid w:val="00D97264"/>
    <w:rsid w:val="00D97485"/>
    <w:rsid w:val="00D97D67"/>
    <w:rsid w:val="00D97EF9"/>
    <w:rsid w:val="00DA0579"/>
    <w:rsid w:val="00DA085F"/>
    <w:rsid w:val="00DA107C"/>
    <w:rsid w:val="00DA13A0"/>
    <w:rsid w:val="00DA20CB"/>
    <w:rsid w:val="00DA2711"/>
    <w:rsid w:val="00DA2AC2"/>
    <w:rsid w:val="00DA390B"/>
    <w:rsid w:val="00DA46A3"/>
    <w:rsid w:val="00DA4AC5"/>
    <w:rsid w:val="00DA4C17"/>
    <w:rsid w:val="00DA591F"/>
    <w:rsid w:val="00DA5B45"/>
    <w:rsid w:val="00DA5CA0"/>
    <w:rsid w:val="00DA6327"/>
    <w:rsid w:val="00DA6D43"/>
    <w:rsid w:val="00DA72C8"/>
    <w:rsid w:val="00DA77CA"/>
    <w:rsid w:val="00DB1054"/>
    <w:rsid w:val="00DB297D"/>
    <w:rsid w:val="00DB2C55"/>
    <w:rsid w:val="00DB3143"/>
    <w:rsid w:val="00DB36D5"/>
    <w:rsid w:val="00DB384C"/>
    <w:rsid w:val="00DB4544"/>
    <w:rsid w:val="00DB47A5"/>
    <w:rsid w:val="00DB4928"/>
    <w:rsid w:val="00DB4954"/>
    <w:rsid w:val="00DB4E83"/>
    <w:rsid w:val="00DB506D"/>
    <w:rsid w:val="00DB58B0"/>
    <w:rsid w:val="00DB593F"/>
    <w:rsid w:val="00DB5D5D"/>
    <w:rsid w:val="00DB5F40"/>
    <w:rsid w:val="00DB61EB"/>
    <w:rsid w:val="00DB654A"/>
    <w:rsid w:val="00DB6577"/>
    <w:rsid w:val="00DB6910"/>
    <w:rsid w:val="00DB7136"/>
    <w:rsid w:val="00DB74B6"/>
    <w:rsid w:val="00DB7F98"/>
    <w:rsid w:val="00DC0611"/>
    <w:rsid w:val="00DC087C"/>
    <w:rsid w:val="00DC1530"/>
    <w:rsid w:val="00DC2BFF"/>
    <w:rsid w:val="00DC2F87"/>
    <w:rsid w:val="00DC31E5"/>
    <w:rsid w:val="00DC367E"/>
    <w:rsid w:val="00DC38CE"/>
    <w:rsid w:val="00DC447E"/>
    <w:rsid w:val="00DC45AA"/>
    <w:rsid w:val="00DC478F"/>
    <w:rsid w:val="00DC4859"/>
    <w:rsid w:val="00DC5CA7"/>
    <w:rsid w:val="00DC5D25"/>
    <w:rsid w:val="00DC6353"/>
    <w:rsid w:val="00DC72D5"/>
    <w:rsid w:val="00DC75D5"/>
    <w:rsid w:val="00DD1384"/>
    <w:rsid w:val="00DD1AC5"/>
    <w:rsid w:val="00DD1CB1"/>
    <w:rsid w:val="00DD24E1"/>
    <w:rsid w:val="00DD2597"/>
    <w:rsid w:val="00DD25D0"/>
    <w:rsid w:val="00DD394C"/>
    <w:rsid w:val="00DD441D"/>
    <w:rsid w:val="00DD464C"/>
    <w:rsid w:val="00DD5407"/>
    <w:rsid w:val="00DD5EF2"/>
    <w:rsid w:val="00DD753F"/>
    <w:rsid w:val="00DD75A2"/>
    <w:rsid w:val="00DE00C5"/>
    <w:rsid w:val="00DE045B"/>
    <w:rsid w:val="00DE0828"/>
    <w:rsid w:val="00DE0D21"/>
    <w:rsid w:val="00DE0D51"/>
    <w:rsid w:val="00DE1811"/>
    <w:rsid w:val="00DE1D23"/>
    <w:rsid w:val="00DE29D9"/>
    <w:rsid w:val="00DE2AEC"/>
    <w:rsid w:val="00DE2F32"/>
    <w:rsid w:val="00DE337C"/>
    <w:rsid w:val="00DE3A89"/>
    <w:rsid w:val="00DE4368"/>
    <w:rsid w:val="00DE4991"/>
    <w:rsid w:val="00DE4E79"/>
    <w:rsid w:val="00DE5408"/>
    <w:rsid w:val="00DE5AC6"/>
    <w:rsid w:val="00DE5ECD"/>
    <w:rsid w:val="00DE722F"/>
    <w:rsid w:val="00DE72AB"/>
    <w:rsid w:val="00DE7695"/>
    <w:rsid w:val="00DF0F40"/>
    <w:rsid w:val="00DF1346"/>
    <w:rsid w:val="00DF14AA"/>
    <w:rsid w:val="00DF1F0C"/>
    <w:rsid w:val="00DF1F47"/>
    <w:rsid w:val="00DF2B47"/>
    <w:rsid w:val="00DF2DFD"/>
    <w:rsid w:val="00DF2FAD"/>
    <w:rsid w:val="00DF34C2"/>
    <w:rsid w:val="00DF4888"/>
    <w:rsid w:val="00DF48EC"/>
    <w:rsid w:val="00DF4C44"/>
    <w:rsid w:val="00DF4E8B"/>
    <w:rsid w:val="00DF5548"/>
    <w:rsid w:val="00DF5A27"/>
    <w:rsid w:val="00DF5A72"/>
    <w:rsid w:val="00DF669D"/>
    <w:rsid w:val="00DF7771"/>
    <w:rsid w:val="00DF797A"/>
    <w:rsid w:val="00E0011D"/>
    <w:rsid w:val="00E0104F"/>
    <w:rsid w:val="00E01E20"/>
    <w:rsid w:val="00E01FE0"/>
    <w:rsid w:val="00E0241A"/>
    <w:rsid w:val="00E027E9"/>
    <w:rsid w:val="00E03158"/>
    <w:rsid w:val="00E034C3"/>
    <w:rsid w:val="00E03D54"/>
    <w:rsid w:val="00E04056"/>
    <w:rsid w:val="00E0449C"/>
    <w:rsid w:val="00E05283"/>
    <w:rsid w:val="00E056B9"/>
    <w:rsid w:val="00E061F6"/>
    <w:rsid w:val="00E06460"/>
    <w:rsid w:val="00E06816"/>
    <w:rsid w:val="00E07157"/>
    <w:rsid w:val="00E0795E"/>
    <w:rsid w:val="00E11213"/>
    <w:rsid w:val="00E12269"/>
    <w:rsid w:val="00E12776"/>
    <w:rsid w:val="00E13A42"/>
    <w:rsid w:val="00E13F6F"/>
    <w:rsid w:val="00E14753"/>
    <w:rsid w:val="00E1498A"/>
    <w:rsid w:val="00E149B7"/>
    <w:rsid w:val="00E1520A"/>
    <w:rsid w:val="00E1535C"/>
    <w:rsid w:val="00E15690"/>
    <w:rsid w:val="00E1599B"/>
    <w:rsid w:val="00E15ED3"/>
    <w:rsid w:val="00E164B0"/>
    <w:rsid w:val="00E16526"/>
    <w:rsid w:val="00E166B8"/>
    <w:rsid w:val="00E16C10"/>
    <w:rsid w:val="00E16DDD"/>
    <w:rsid w:val="00E1730C"/>
    <w:rsid w:val="00E178FF"/>
    <w:rsid w:val="00E17E9C"/>
    <w:rsid w:val="00E20657"/>
    <w:rsid w:val="00E20D8F"/>
    <w:rsid w:val="00E21AEC"/>
    <w:rsid w:val="00E2273F"/>
    <w:rsid w:val="00E23983"/>
    <w:rsid w:val="00E23E2B"/>
    <w:rsid w:val="00E25A9B"/>
    <w:rsid w:val="00E25FBB"/>
    <w:rsid w:val="00E26C79"/>
    <w:rsid w:val="00E27093"/>
    <w:rsid w:val="00E275BE"/>
    <w:rsid w:val="00E30312"/>
    <w:rsid w:val="00E31149"/>
    <w:rsid w:val="00E31ECB"/>
    <w:rsid w:val="00E322BE"/>
    <w:rsid w:val="00E324EA"/>
    <w:rsid w:val="00E32DD4"/>
    <w:rsid w:val="00E332F9"/>
    <w:rsid w:val="00E335BA"/>
    <w:rsid w:val="00E34434"/>
    <w:rsid w:val="00E34975"/>
    <w:rsid w:val="00E35C6E"/>
    <w:rsid w:val="00E35E7D"/>
    <w:rsid w:val="00E36105"/>
    <w:rsid w:val="00E3676B"/>
    <w:rsid w:val="00E36C8C"/>
    <w:rsid w:val="00E3769D"/>
    <w:rsid w:val="00E37B62"/>
    <w:rsid w:val="00E37BD9"/>
    <w:rsid w:val="00E40061"/>
    <w:rsid w:val="00E40401"/>
    <w:rsid w:val="00E409AA"/>
    <w:rsid w:val="00E417AF"/>
    <w:rsid w:val="00E41AA4"/>
    <w:rsid w:val="00E42039"/>
    <w:rsid w:val="00E422F9"/>
    <w:rsid w:val="00E423D7"/>
    <w:rsid w:val="00E42593"/>
    <w:rsid w:val="00E42F19"/>
    <w:rsid w:val="00E43258"/>
    <w:rsid w:val="00E43E24"/>
    <w:rsid w:val="00E446E0"/>
    <w:rsid w:val="00E458D2"/>
    <w:rsid w:val="00E46589"/>
    <w:rsid w:val="00E47452"/>
    <w:rsid w:val="00E47791"/>
    <w:rsid w:val="00E47A56"/>
    <w:rsid w:val="00E5092A"/>
    <w:rsid w:val="00E50B38"/>
    <w:rsid w:val="00E50E70"/>
    <w:rsid w:val="00E51BDE"/>
    <w:rsid w:val="00E523E4"/>
    <w:rsid w:val="00E52C75"/>
    <w:rsid w:val="00E52D7B"/>
    <w:rsid w:val="00E531C2"/>
    <w:rsid w:val="00E53639"/>
    <w:rsid w:val="00E5534D"/>
    <w:rsid w:val="00E553BC"/>
    <w:rsid w:val="00E55B3C"/>
    <w:rsid w:val="00E56535"/>
    <w:rsid w:val="00E569EB"/>
    <w:rsid w:val="00E57BE7"/>
    <w:rsid w:val="00E6098F"/>
    <w:rsid w:val="00E60B3E"/>
    <w:rsid w:val="00E60EDE"/>
    <w:rsid w:val="00E61267"/>
    <w:rsid w:val="00E61E08"/>
    <w:rsid w:val="00E61FA9"/>
    <w:rsid w:val="00E6221B"/>
    <w:rsid w:val="00E63A0F"/>
    <w:rsid w:val="00E63C72"/>
    <w:rsid w:val="00E6426A"/>
    <w:rsid w:val="00E649F0"/>
    <w:rsid w:val="00E649FD"/>
    <w:rsid w:val="00E64D3E"/>
    <w:rsid w:val="00E65161"/>
    <w:rsid w:val="00E65190"/>
    <w:rsid w:val="00E65AF2"/>
    <w:rsid w:val="00E65C5B"/>
    <w:rsid w:val="00E6666B"/>
    <w:rsid w:val="00E66D94"/>
    <w:rsid w:val="00E6781E"/>
    <w:rsid w:val="00E67F88"/>
    <w:rsid w:val="00E704CC"/>
    <w:rsid w:val="00E70696"/>
    <w:rsid w:val="00E70B21"/>
    <w:rsid w:val="00E7133F"/>
    <w:rsid w:val="00E71791"/>
    <w:rsid w:val="00E71A3C"/>
    <w:rsid w:val="00E71CA5"/>
    <w:rsid w:val="00E72F0E"/>
    <w:rsid w:val="00E73490"/>
    <w:rsid w:val="00E74436"/>
    <w:rsid w:val="00E74E00"/>
    <w:rsid w:val="00E74F73"/>
    <w:rsid w:val="00E75997"/>
    <w:rsid w:val="00E75A98"/>
    <w:rsid w:val="00E75DA7"/>
    <w:rsid w:val="00E766BA"/>
    <w:rsid w:val="00E76C8D"/>
    <w:rsid w:val="00E76DDD"/>
    <w:rsid w:val="00E76E37"/>
    <w:rsid w:val="00E77B5C"/>
    <w:rsid w:val="00E80A14"/>
    <w:rsid w:val="00E82876"/>
    <w:rsid w:val="00E83C4C"/>
    <w:rsid w:val="00E8450E"/>
    <w:rsid w:val="00E84B4E"/>
    <w:rsid w:val="00E84D2C"/>
    <w:rsid w:val="00E85564"/>
    <w:rsid w:val="00E8670A"/>
    <w:rsid w:val="00E8689B"/>
    <w:rsid w:val="00E868E1"/>
    <w:rsid w:val="00E87121"/>
    <w:rsid w:val="00E872CA"/>
    <w:rsid w:val="00E87B22"/>
    <w:rsid w:val="00E87F71"/>
    <w:rsid w:val="00E87FBF"/>
    <w:rsid w:val="00E9081B"/>
    <w:rsid w:val="00E91497"/>
    <w:rsid w:val="00E91F0C"/>
    <w:rsid w:val="00E92154"/>
    <w:rsid w:val="00E929AA"/>
    <w:rsid w:val="00E929CD"/>
    <w:rsid w:val="00E936A7"/>
    <w:rsid w:val="00E93762"/>
    <w:rsid w:val="00E9398F"/>
    <w:rsid w:val="00E939DE"/>
    <w:rsid w:val="00E944AF"/>
    <w:rsid w:val="00E944E2"/>
    <w:rsid w:val="00E95062"/>
    <w:rsid w:val="00E95E59"/>
    <w:rsid w:val="00E95E7E"/>
    <w:rsid w:val="00E96B4C"/>
    <w:rsid w:val="00E96C67"/>
    <w:rsid w:val="00E97045"/>
    <w:rsid w:val="00E970FB"/>
    <w:rsid w:val="00E971BF"/>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BD5"/>
    <w:rsid w:val="00EA5D5B"/>
    <w:rsid w:val="00EA5E20"/>
    <w:rsid w:val="00EA5F3D"/>
    <w:rsid w:val="00EA5FBD"/>
    <w:rsid w:val="00EA688C"/>
    <w:rsid w:val="00EA6BC3"/>
    <w:rsid w:val="00EA74DB"/>
    <w:rsid w:val="00EA7716"/>
    <w:rsid w:val="00EA7FB8"/>
    <w:rsid w:val="00EB080B"/>
    <w:rsid w:val="00EB09F7"/>
    <w:rsid w:val="00EB153A"/>
    <w:rsid w:val="00EB1624"/>
    <w:rsid w:val="00EB291F"/>
    <w:rsid w:val="00EB2D82"/>
    <w:rsid w:val="00EB317F"/>
    <w:rsid w:val="00EB34E8"/>
    <w:rsid w:val="00EB3AC4"/>
    <w:rsid w:val="00EB4432"/>
    <w:rsid w:val="00EB5253"/>
    <w:rsid w:val="00EB5CAD"/>
    <w:rsid w:val="00EB5CDF"/>
    <w:rsid w:val="00EB5E64"/>
    <w:rsid w:val="00EB615F"/>
    <w:rsid w:val="00EB623B"/>
    <w:rsid w:val="00EB7279"/>
    <w:rsid w:val="00EB7BBF"/>
    <w:rsid w:val="00EB7EF3"/>
    <w:rsid w:val="00EC06D8"/>
    <w:rsid w:val="00EC0F24"/>
    <w:rsid w:val="00EC2539"/>
    <w:rsid w:val="00EC2780"/>
    <w:rsid w:val="00EC2B83"/>
    <w:rsid w:val="00EC320A"/>
    <w:rsid w:val="00EC35E7"/>
    <w:rsid w:val="00EC36C5"/>
    <w:rsid w:val="00EC37AA"/>
    <w:rsid w:val="00EC3BE3"/>
    <w:rsid w:val="00EC3C3E"/>
    <w:rsid w:val="00EC42DC"/>
    <w:rsid w:val="00EC4993"/>
    <w:rsid w:val="00EC4DC6"/>
    <w:rsid w:val="00EC5360"/>
    <w:rsid w:val="00EC546A"/>
    <w:rsid w:val="00EC559E"/>
    <w:rsid w:val="00EC62A8"/>
    <w:rsid w:val="00EC6897"/>
    <w:rsid w:val="00EC6E76"/>
    <w:rsid w:val="00EC7994"/>
    <w:rsid w:val="00EC7E45"/>
    <w:rsid w:val="00ED0648"/>
    <w:rsid w:val="00ED08CE"/>
    <w:rsid w:val="00ED15DE"/>
    <w:rsid w:val="00ED1629"/>
    <w:rsid w:val="00ED18B5"/>
    <w:rsid w:val="00ED2859"/>
    <w:rsid w:val="00ED2F7C"/>
    <w:rsid w:val="00ED34A5"/>
    <w:rsid w:val="00ED3703"/>
    <w:rsid w:val="00ED387E"/>
    <w:rsid w:val="00ED389B"/>
    <w:rsid w:val="00ED38B0"/>
    <w:rsid w:val="00ED3CD6"/>
    <w:rsid w:val="00ED3DBA"/>
    <w:rsid w:val="00ED3EEC"/>
    <w:rsid w:val="00ED4778"/>
    <w:rsid w:val="00ED488C"/>
    <w:rsid w:val="00ED49A8"/>
    <w:rsid w:val="00ED4A99"/>
    <w:rsid w:val="00ED4DB5"/>
    <w:rsid w:val="00ED5C87"/>
    <w:rsid w:val="00ED60E4"/>
    <w:rsid w:val="00ED6453"/>
    <w:rsid w:val="00ED6C11"/>
    <w:rsid w:val="00ED6C28"/>
    <w:rsid w:val="00ED72F1"/>
    <w:rsid w:val="00ED78A1"/>
    <w:rsid w:val="00EE069F"/>
    <w:rsid w:val="00EE1AD1"/>
    <w:rsid w:val="00EE1B36"/>
    <w:rsid w:val="00EE2A0E"/>
    <w:rsid w:val="00EE2BC9"/>
    <w:rsid w:val="00EE2C8A"/>
    <w:rsid w:val="00EE2F3E"/>
    <w:rsid w:val="00EE318D"/>
    <w:rsid w:val="00EE31F3"/>
    <w:rsid w:val="00EE37E6"/>
    <w:rsid w:val="00EE3A76"/>
    <w:rsid w:val="00EE3C53"/>
    <w:rsid w:val="00EE3D03"/>
    <w:rsid w:val="00EE4004"/>
    <w:rsid w:val="00EE429D"/>
    <w:rsid w:val="00EE4505"/>
    <w:rsid w:val="00EE4AC5"/>
    <w:rsid w:val="00EE4E02"/>
    <w:rsid w:val="00EE543D"/>
    <w:rsid w:val="00EE55CC"/>
    <w:rsid w:val="00EE6250"/>
    <w:rsid w:val="00EE7113"/>
    <w:rsid w:val="00EE76AF"/>
    <w:rsid w:val="00EE7758"/>
    <w:rsid w:val="00EE7D72"/>
    <w:rsid w:val="00EE7DAB"/>
    <w:rsid w:val="00EF21B3"/>
    <w:rsid w:val="00EF2505"/>
    <w:rsid w:val="00EF25A3"/>
    <w:rsid w:val="00EF2A34"/>
    <w:rsid w:val="00EF2AE6"/>
    <w:rsid w:val="00EF4753"/>
    <w:rsid w:val="00EF5271"/>
    <w:rsid w:val="00EF5914"/>
    <w:rsid w:val="00EF641F"/>
    <w:rsid w:val="00EF6C0F"/>
    <w:rsid w:val="00EF7390"/>
    <w:rsid w:val="00EF7497"/>
    <w:rsid w:val="00EF7546"/>
    <w:rsid w:val="00EF7CE9"/>
    <w:rsid w:val="00F005D1"/>
    <w:rsid w:val="00F0133E"/>
    <w:rsid w:val="00F01503"/>
    <w:rsid w:val="00F01632"/>
    <w:rsid w:val="00F01D9E"/>
    <w:rsid w:val="00F02270"/>
    <w:rsid w:val="00F0230A"/>
    <w:rsid w:val="00F02D5A"/>
    <w:rsid w:val="00F0314B"/>
    <w:rsid w:val="00F034C6"/>
    <w:rsid w:val="00F03580"/>
    <w:rsid w:val="00F038A5"/>
    <w:rsid w:val="00F03EE9"/>
    <w:rsid w:val="00F05699"/>
    <w:rsid w:val="00F05A44"/>
    <w:rsid w:val="00F06119"/>
    <w:rsid w:val="00F062F1"/>
    <w:rsid w:val="00F06F39"/>
    <w:rsid w:val="00F07C1B"/>
    <w:rsid w:val="00F07C53"/>
    <w:rsid w:val="00F110E6"/>
    <w:rsid w:val="00F1161A"/>
    <w:rsid w:val="00F11B76"/>
    <w:rsid w:val="00F11C16"/>
    <w:rsid w:val="00F12AD0"/>
    <w:rsid w:val="00F12DA8"/>
    <w:rsid w:val="00F1393E"/>
    <w:rsid w:val="00F13A37"/>
    <w:rsid w:val="00F142FC"/>
    <w:rsid w:val="00F15007"/>
    <w:rsid w:val="00F15385"/>
    <w:rsid w:val="00F15451"/>
    <w:rsid w:val="00F1678E"/>
    <w:rsid w:val="00F16814"/>
    <w:rsid w:val="00F169EE"/>
    <w:rsid w:val="00F1733C"/>
    <w:rsid w:val="00F17393"/>
    <w:rsid w:val="00F173A7"/>
    <w:rsid w:val="00F17533"/>
    <w:rsid w:val="00F177B2"/>
    <w:rsid w:val="00F21C4A"/>
    <w:rsid w:val="00F21C79"/>
    <w:rsid w:val="00F22BBA"/>
    <w:rsid w:val="00F22D91"/>
    <w:rsid w:val="00F22E95"/>
    <w:rsid w:val="00F22EF2"/>
    <w:rsid w:val="00F238B0"/>
    <w:rsid w:val="00F23B13"/>
    <w:rsid w:val="00F23E49"/>
    <w:rsid w:val="00F24F60"/>
    <w:rsid w:val="00F25B77"/>
    <w:rsid w:val="00F25CE8"/>
    <w:rsid w:val="00F26332"/>
    <w:rsid w:val="00F2637E"/>
    <w:rsid w:val="00F2715B"/>
    <w:rsid w:val="00F275D1"/>
    <w:rsid w:val="00F2788E"/>
    <w:rsid w:val="00F30012"/>
    <w:rsid w:val="00F30880"/>
    <w:rsid w:val="00F309AB"/>
    <w:rsid w:val="00F30C1D"/>
    <w:rsid w:val="00F30D42"/>
    <w:rsid w:val="00F32717"/>
    <w:rsid w:val="00F327D0"/>
    <w:rsid w:val="00F332E6"/>
    <w:rsid w:val="00F357D3"/>
    <w:rsid w:val="00F35A6F"/>
    <w:rsid w:val="00F36E7E"/>
    <w:rsid w:val="00F37B58"/>
    <w:rsid w:val="00F40D87"/>
    <w:rsid w:val="00F41CCB"/>
    <w:rsid w:val="00F421E5"/>
    <w:rsid w:val="00F422C7"/>
    <w:rsid w:val="00F42B8F"/>
    <w:rsid w:val="00F437ED"/>
    <w:rsid w:val="00F44211"/>
    <w:rsid w:val="00F44312"/>
    <w:rsid w:val="00F44569"/>
    <w:rsid w:val="00F44ACC"/>
    <w:rsid w:val="00F44C86"/>
    <w:rsid w:val="00F45CE1"/>
    <w:rsid w:val="00F4621A"/>
    <w:rsid w:val="00F4689B"/>
    <w:rsid w:val="00F46D6A"/>
    <w:rsid w:val="00F47066"/>
    <w:rsid w:val="00F470C8"/>
    <w:rsid w:val="00F47B7B"/>
    <w:rsid w:val="00F47D18"/>
    <w:rsid w:val="00F507E0"/>
    <w:rsid w:val="00F50949"/>
    <w:rsid w:val="00F509D0"/>
    <w:rsid w:val="00F51AA3"/>
    <w:rsid w:val="00F51D4F"/>
    <w:rsid w:val="00F52493"/>
    <w:rsid w:val="00F52F69"/>
    <w:rsid w:val="00F53379"/>
    <w:rsid w:val="00F536EB"/>
    <w:rsid w:val="00F53FDE"/>
    <w:rsid w:val="00F540E5"/>
    <w:rsid w:val="00F5421D"/>
    <w:rsid w:val="00F542C4"/>
    <w:rsid w:val="00F57F43"/>
    <w:rsid w:val="00F60257"/>
    <w:rsid w:val="00F60B26"/>
    <w:rsid w:val="00F61415"/>
    <w:rsid w:val="00F6187D"/>
    <w:rsid w:val="00F61B22"/>
    <w:rsid w:val="00F61B4C"/>
    <w:rsid w:val="00F61C50"/>
    <w:rsid w:val="00F621C4"/>
    <w:rsid w:val="00F62279"/>
    <w:rsid w:val="00F62617"/>
    <w:rsid w:val="00F62752"/>
    <w:rsid w:val="00F629F0"/>
    <w:rsid w:val="00F63478"/>
    <w:rsid w:val="00F63CDA"/>
    <w:rsid w:val="00F643FC"/>
    <w:rsid w:val="00F647C9"/>
    <w:rsid w:val="00F6495C"/>
    <w:rsid w:val="00F6511E"/>
    <w:rsid w:val="00F651BB"/>
    <w:rsid w:val="00F65C46"/>
    <w:rsid w:val="00F66B29"/>
    <w:rsid w:val="00F676A0"/>
    <w:rsid w:val="00F70686"/>
    <w:rsid w:val="00F70B12"/>
    <w:rsid w:val="00F71172"/>
    <w:rsid w:val="00F714A9"/>
    <w:rsid w:val="00F71F8F"/>
    <w:rsid w:val="00F726C6"/>
    <w:rsid w:val="00F735DF"/>
    <w:rsid w:val="00F736A6"/>
    <w:rsid w:val="00F7398A"/>
    <w:rsid w:val="00F74A5B"/>
    <w:rsid w:val="00F75310"/>
    <w:rsid w:val="00F76E54"/>
    <w:rsid w:val="00F8062C"/>
    <w:rsid w:val="00F80B16"/>
    <w:rsid w:val="00F811B5"/>
    <w:rsid w:val="00F83A87"/>
    <w:rsid w:val="00F83AA6"/>
    <w:rsid w:val="00F84740"/>
    <w:rsid w:val="00F8492C"/>
    <w:rsid w:val="00F84C0A"/>
    <w:rsid w:val="00F85592"/>
    <w:rsid w:val="00F85BC7"/>
    <w:rsid w:val="00F862F6"/>
    <w:rsid w:val="00F86750"/>
    <w:rsid w:val="00F86948"/>
    <w:rsid w:val="00F86C7C"/>
    <w:rsid w:val="00F86EBF"/>
    <w:rsid w:val="00F900B5"/>
    <w:rsid w:val="00F90930"/>
    <w:rsid w:val="00F91609"/>
    <w:rsid w:val="00F91BC1"/>
    <w:rsid w:val="00F92012"/>
    <w:rsid w:val="00F920A7"/>
    <w:rsid w:val="00F923C3"/>
    <w:rsid w:val="00F923E9"/>
    <w:rsid w:val="00F92EF7"/>
    <w:rsid w:val="00F9300D"/>
    <w:rsid w:val="00F9395A"/>
    <w:rsid w:val="00F93A8D"/>
    <w:rsid w:val="00F94EEA"/>
    <w:rsid w:val="00F958C7"/>
    <w:rsid w:val="00F964A9"/>
    <w:rsid w:val="00F96FF5"/>
    <w:rsid w:val="00F9713D"/>
    <w:rsid w:val="00F976B7"/>
    <w:rsid w:val="00FA0363"/>
    <w:rsid w:val="00FA1712"/>
    <w:rsid w:val="00FA2711"/>
    <w:rsid w:val="00FA272B"/>
    <w:rsid w:val="00FA2A28"/>
    <w:rsid w:val="00FA2D61"/>
    <w:rsid w:val="00FA3710"/>
    <w:rsid w:val="00FA3D66"/>
    <w:rsid w:val="00FA45D6"/>
    <w:rsid w:val="00FA4737"/>
    <w:rsid w:val="00FA4AF8"/>
    <w:rsid w:val="00FA68E8"/>
    <w:rsid w:val="00FA6D1D"/>
    <w:rsid w:val="00FA7515"/>
    <w:rsid w:val="00FA7623"/>
    <w:rsid w:val="00FA7F78"/>
    <w:rsid w:val="00FB009E"/>
    <w:rsid w:val="00FB035A"/>
    <w:rsid w:val="00FB0885"/>
    <w:rsid w:val="00FB0AB5"/>
    <w:rsid w:val="00FB135F"/>
    <w:rsid w:val="00FB223A"/>
    <w:rsid w:val="00FB235F"/>
    <w:rsid w:val="00FB3FDE"/>
    <w:rsid w:val="00FB40AD"/>
    <w:rsid w:val="00FB56BC"/>
    <w:rsid w:val="00FB60FB"/>
    <w:rsid w:val="00FB640A"/>
    <w:rsid w:val="00FB688E"/>
    <w:rsid w:val="00FB75CF"/>
    <w:rsid w:val="00FC0000"/>
    <w:rsid w:val="00FC004F"/>
    <w:rsid w:val="00FC022F"/>
    <w:rsid w:val="00FC1184"/>
    <w:rsid w:val="00FC1C55"/>
    <w:rsid w:val="00FC1CCA"/>
    <w:rsid w:val="00FC26AC"/>
    <w:rsid w:val="00FC3299"/>
    <w:rsid w:val="00FC32BA"/>
    <w:rsid w:val="00FC34AD"/>
    <w:rsid w:val="00FC351F"/>
    <w:rsid w:val="00FC419B"/>
    <w:rsid w:val="00FC467A"/>
    <w:rsid w:val="00FC4DCB"/>
    <w:rsid w:val="00FC4E5C"/>
    <w:rsid w:val="00FC55A5"/>
    <w:rsid w:val="00FC5864"/>
    <w:rsid w:val="00FC5878"/>
    <w:rsid w:val="00FC60AC"/>
    <w:rsid w:val="00FC619F"/>
    <w:rsid w:val="00FC66E6"/>
    <w:rsid w:val="00FC7004"/>
    <w:rsid w:val="00FC79AD"/>
    <w:rsid w:val="00FD0AAF"/>
    <w:rsid w:val="00FD0F97"/>
    <w:rsid w:val="00FD13A5"/>
    <w:rsid w:val="00FD1E2F"/>
    <w:rsid w:val="00FD2BE7"/>
    <w:rsid w:val="00FD2F03"/>
    <w:rsid w:val="00FD345C"/>
    <w:rsid w:val="00FD3473"/>
    <w:rsid w:val="00FD4182"/>
    <w:rsid w:val="00FD44AC"/>
    <w:rsid w:val="00FD489A"/>
    <w:rsid w:val="00FD548F"/>
    <w:rsid w:val="00FD555A"/>
    <w:rsid w:val="00FD573E"/>
    <w:rsid w:val="00FD613C"/>
    <w:rsid w:val="00FD6710"/>
    <w:rsid w:val="00FD678B"/>
    <w:rsid w:val="00FD682D"/>
    <w:rsid w:val="00FD6CDC"/>
    <w:rsid w:val="00FD7319"/>
    <w:rsid w:val="00FD79A8"/>
    <w:rsid w:val="00FE05E8"/>
    <w:rsid w:val="00FE0668"/>
    <w:rsid w:val="00FE098C"/>
    <w:rsid w:val="00FE0C35"/>
    <w:rsid w:val="00FE138A"/>
    <w:rsid w:val="00FE1EB7"/>
    <w:rsid w:val="00FE2A39"/>
    <w:rsid w:val="00FE3221"/>
    <w:rsid w:val="00FE378A"/>
    <w:rsid w:val="00FE3FF7"/>
    <w:rsid w:val="00FE413A"/>
    <w:rsid w:val="00FE4D34"/>
    <w:rsid w:val="00FE5C90"/>
    <w:rsid w:val="00FE6217"/>
    <w:rsid w:val="00FE66E3"/>
    <w:rsid w:val="00FE6B89"/>
    <w:rsid w:val="00FE746F"/>
    <w:rsid w:val="00FF0899"/>
    <w:rsid w:val="00FF0AB5"/>
    <w:rsid w:val="00FF1B86"/>
    <w:rsid w:val="00FF21D6"/>
    <w:rsid w:val="00FF21EA"/>
    <w:rsid w:val="00FF23EC"/>
    <w:rsid w:val="00FF27ED"/>
    <w:rsid w:val="00FF2AEC"/>
    <w:rsid w:val="00FF2C9F"/>
    <w:rsid w:val="00FF2CFC"/>
    <w:rsid w:val="00FF3413"/>
    <w:rsid w:val="00FF3EFD"/>
    <w:rsid w:val="00FF42F3"/>
    <w:rsid w:val="00FF45C1"/>
    <w:rsid w:val="00FF51FE"/>
    <w:rsid w:val="00FF5583"/>
    <w:rsid w:val="00FF595D"/>
    <w:rsid w:val="00FF5A77"/>
    <w:rsid w:val="00FF648D"/>
    <w:rsid w:val="00FF6FC2"/>
    <w:rsid w:val="00FF76E9"/>
    <w:rsid w:val="00FF77F4"/>
    <w:rsid w:val="01017154"/>
    <w:rsid w:val="0128144D"/>
    <w:rsid w:val="01906FE6"/>
    <w:rsid w:val="019C0ED8"/>
    <w:rsid w:val="019E7F7B"/>
    <w:rsid w:val="01E3C5BD"/>
    <w:rsid w:val="0203D8A2"/>
    <w:rsid w:val="02124AF5"/>
    <w:rsid w:val="0222867A"/>
    <w:rsid w:val="02495E1B"/>
    <w:rsid w:val="02F7CC1E"/>
    <w:rsid w:val="030B0789"/>
    <w:rsid w:val="0312FE82"/>
    <w:rsid w:val="03540BD5"/>
    <w:rsid w:val="037DF5D4"/>
    <w:rsid w:val="0382158A"/>
    <w:rsid w:val="039F9CBC"/>
    <w:rsid w:val="03B0CC67"/>
    <w:rsid w:val="03C1F3C6"/>
    <w:rsid w:val="03F477BB"/>
    <w:rsid w:val="04555071"/>
    <w:rsid w:val="046988E1"/>
    <w:rsid w:val="04EAA2CD"/>
    <w:rsid w:val="05C78892"/>
    <w:rsid w:val="05C9CF89"/>
    <w:rsid w:val="061B3219"/>
    <w:rsid w:val="063535E9"/>
    <w:rsid w:val="0688EE24"/>
    <w:rsid w:val="06D83E8B"/>
    <w:rsid w:val="0744A763"/>
    <w:rsid w:val="076CA0D9"/>
    <w:rsid w:val="07789750"/>
    <w:rsid w:val="0785F3BE"/>
    <w:rsid w:val="07C840C3"/>
    <w:rsid w:val="07FFE0A8"/>
    <w:rsid w:val="083105D2"/>
    <w:rsid w:val="0837D4DD"/>
    <w:rsid w:val="084583DF"/>
    <w:rsid w:val="08594DAC"/>
    <w:rsid w:val="088E6045"/>
    <w:rsid w:val="08AC2200"/>
    <w:rsid w:val="093E0E5E"/>
    <w:rsid w:val="09478C51"/>
    <w:rsid w:val="09674073"/>
    <w:rsid w:val="09A545FB"/>
    <w:rsid w:val="0A24FB93"/>
    <w:rsid w:val="0B2C28BC"/>
    <w:rsid w:val="0B2D5300"/>
    <w:rsid w:val="0B34C71D"/>
    <w:rsid w:val="0B3EB571"/>
    <w:rsid w:val="0B791379"/>
    <w:rsid w:val="0B7D03F5"/>
    <w:rsid w:val="0BDD8BE1"/>
    <w:rsid w:val="0C07AF7A"/>
    <w:rsid w:val="0C58A63D"/>
    <w:rsid w:val="0C6122CF"/>
    <w:rsid w:val="0CAC64F3"/>
    <w:rsid w:val="0CC77078"/>
    <w:rsid w:val="0D15A369"/>
    <w:rsid w:val="0D39C481"/>
    <w:rsid w:val="0D694444"/>
    <w:rsid w:val="0D966FDB"/>
    <w:rsid w:val="0E1C445B"/>
    <w:rsid w:val="0E1FD5AA"/>
    <w:rsid w:val="0E52F596"/>
    <w:rsid w:val="0E56D74A"/>
    <w:rsid w:val="0EB8711F"/>
    <w:rsid w:val="0EF7DE0F"/>
    <w:rsid w:val="0F818F5C"/>
    <w:rsid w:val="0FCA5173"/>
    <w:rsid w:val="0FFE443B"/>
    <w:rsid w:val="10EAAD8B"/>
    <w:rsid w:val="1100E071"/>
    <w:rsid w:val="11065234"/>
    <w:rsid w:val="11923FE4"/>
    <w:rsid w:val="11B1E32B"/>
    <w:rsid w:val="11C2972C"/>
    <w:rsid w:val="11F4D518"/>
    <w:rsid w:val="1203743D"/>
    <w:rsid w:val="121A9833"/>
    <w:rsid w:val="127D9CD5"/>
    <w:rsid w:val="12A4B38F"/>
    <w:rsid w:val="12B49610"/>
    <w:rsid w:val="12DBB210"/>
    <w:rsid w:val="13685611"/>
    <w:rsid w:val="136A2D46"/>
    <w:rsid w:val="138A7F24"/>
    <w:rsid w:val="138B8024"/>
    <w:rsid w:val="13AC074B"/>
    <w:rsid w:val="13E14314"/>
    <w:rsid w:val="14530B1E"/>
    <w:rsid w:val="14BD0622"/>
    <w:rsid w:val="14BFA0CC"/>
    <w:rsid w:val="1515665F"/>
    <w:rsid w:val="15454972"/>
    <w:rsid w:val="15911476"/>
    <w:rsid w:val="159B255C"/>
    <w:rsid w:val="15CE4619"/>
    <w:rsid w:val="1617A92E"/>
    <w:rsid w:val="1634F2A1"/>
    <w:rsid w:val="16C88E33"/>
    <w:rsid w:val="175F700E"/>
    <w:rsid w:val="17F39934"/>
    <w:rsid w:val="1802AEE4"/>
    <w:rsid w:val="182A4A91"/>
    <w:rsid w:val="187F5050"/>
    <w:rsid w:val="18FD658C"/>
    <w:rsid w:val="1AAED4A9"/>
    <w:rsid w:val="1AB673CC"/>
    <w:rsid w:val="1AEB1A51"/>
    <w:rsid w:val="1B555321"/>
    <w:rsid w:val="1BB1CB17"/>
    <w:rsid w:val="1BD95315"/>
    <w:rsid w:val="1CD28D17"/>
    <w:rsid w:val="1D4760BA"/>
    <w:rsid w:val="1DD7385F"/>
    <w:rsid w:val="1E563BC1"/>
    <w:rsid w:val="1E6C5D5A"/>
    <w:rsid w:val="1E9FC4F8"/>
    <w:rsid w:val="1EA9EF15"/>
    <w:rsid w:val="1EDD6519"/>
    <w:rsid w:val="1EF5E763"/>
    <w:rsid w:val="1F1A0099"/>
    <w:rsid w:val="1F37506A"/>
    <w:rsid w:val="1F9440C6"/>
    <w:rsid w:val="1FAD5B23"/>
    <w:rsid w:val="2000ADB7"/>
    <w:rsid w:val="202E869A"/>
    <w:rsid w:val="20640D82"/>
    <w:rsid w:val="20E9398B"/>
    <w:rsid w:val="21663894"/>
    <w:rsid w:val="21A3F7BA"/>
    <w:rsid w:val="21DE53D4"/>
    <w:rsid w:val="225F12B2"/>
    <w:rsid w:val="22765877"/>
    <w:rsid w:val="22B897C4"/>
    <w:rsid w:val="23134E51"/>
    <w:rsid w:val="231B632F"/>
    <w:rsid w:val="2357EBE7"/>
    <w:rsid w:val="23B2B4D9"/>
    <w:rsid w:val="23E550F9"/>
    <w:rsid w:val="23EA7C9B"/>
    <w:rsid w:val="241246FF"/>
    <w:rsid w:val="24341CE0"/>
    <w:rsid w:val="2458C957"/>
    <w:rsid w:val="2466793B"/>
    <w:rsid w:val="25290517"/>
    <w:rsid w:val="25991652"/>
    <w:rsid w:val="25A6A145"/>
    <w:rsid w:val="25C00BEA"/>
    <w:rsid w:val="25D2289F"/>
    <w:rsid w:val="2605B86D"/>
    <w:rsid w:val="26B5C23C"/>
    <w:rsid w:val="26C3DB46"/>
    <w:rsid w:val="2771AB3C"/>
    <w:rsid w:val="2821C06D"/>
    <w:rsid w:val="294C455D"/>
    <w:rsid w:val="294E9702"/>
    <w:rsid w:val="2980F07E"/>
    <w:rsid w:val="298BE94A"/>
    <w:rsid w:val="29B86CAB"/>
    <w:rsid w:val="2A97513B"/>
    <w:rsid w:val="2BAC06AF"/>
    <w:rsid w:val="2C03990F"/>
    <w:rsid w:val="2DAD3640"/>
    <w:rsid w:val="2DCB0B4D"/>
    <w:rsid w:val="2DE1D8D5"/>
    <w:rsid w:val="2E0A0F1F"/>
    <w:rsid w:val="2E81C3C5"/>
    <w:rsid w:val="2E8F59ED"/>
    <w:rsid w:val="2EB06298"/>
    <w:rsid w:val="2F4906A1"/>
    <w:rsid w:val="2F558321"/>
    <w:rsid w:val="2F7C7A46"/>
    <w:rsid w:val="302FACBC"/>
    <w:rsid w:val="30F3D3E5"/>
    <w:rsid w:val="3167FD02"/>
    <w:rsid w:val="316FADE5"/>
    <w:rsid w:val="318D5872"/>
    <w:rsid w:val="31A7E7F7"/>
    <w:rsid w:val="31F7CAA7"/>
    <w:rsid w:val="3286B840"/>
    <w:rsid w:val="32B8BFD0"/>
    <w:rsid w:val="33195796"/>
    <w:rsid w:val="335537F1"/>
    <w:rsid w:val="33C79ECA"/>
    <w:rsid w:val="33FE568C"/>
    <w:rsid w:val="34096044"/>
    <w:rsid w:val="345F37C9"/>
    <w:rsid w:val="34A73D66"/>
    <w:rsid w:val="34AC8105"/>
    <w:rsid w:val="34BD4A78"/>
    <w:rsid w:val="34D8BD12"/>
    <w:rsid w:val="34FC9752"/>
    <w:rsid w:val="3582BAF7"/>
    <w:rsid w:val="36388AF5"/>
    <w:rsid w:val="366D3A4C"/>
    <w:rsid w:val="36814E03"/>
    <w:rsid w:val="369693E7"/>
    <w:rsid w:val="36E07ADC"/>
    <w:rsid w:val="37263984"/>
    <w:rsid w:val="3772E99E"/>
    <w:rsid w:val="3797D57B"/>
    <w:rsid w:val="382FF70F"/>
    <w:rsid w:val="38DDC0F2"/>
    <w:rsid w:val="39163CD6"/>
    <w:rsid w:val="396846FD"/>
    <w:rsid w:val="397FEDFA"/>
    <w:rsid w:val="398D2975"/>
    <w:rsid w:val="39BC7C17"/>
    <w:rsid w:val="39D60050"/>
    <w:rsid w:val="3A67730B"/>
    <w:rsid w:val="3AE1744C"/>
    <w:rsid w:val="3B044E81"/>
    <w:rsid w:val="3B47EBC2"/>
    <w:rsid w:val="3BDFE5FF"/>
    <w:rsid w:val="3C08502C"/>
    <w:rsid w:val="3C1D3847"/>
    <w:rsid w:val="3C6C2B9E"/>
    <w:rsid w:val="3C72DC30"/>
    <w:rsid w:val="3D243405"/>
    <w:rsid w:val="3D77AD7C"/>
    <w:rsid w:val="3DC88FF8"/>
    <w:rsid w:val="3DF62707"/>
    <w:rsid w:val="3EC51968"/>
    <w:rsid w:val="3F69B86F"/>
    <w:rsid w:val="3F910A79"/>
    <w:rsid w:val="40041F03"/>
    <w:rsid w:val="4021D7CB"/>
    <w:rsid w:val="40D19BF1"/>
    <w:rsid w:val="41AB55A4"/>
    <w:rsid w:val="41D778E0"/>
    <w:rsid w:val="41F5F3E9"/>
    <w:rsid w:val="42929582"/>
    <w:rsid w:val="42B968A2"/>
    <w:rsid w:val="437776A0"/>
    <w:rsid w:val="43C5B1EC"/>
    <w:rsid w:val="43E6FBC9"/>
    <w:rsid w:val="44AE100A"/>
    <w:rsid w:val="44CF2247"/>
    <w:rsid w:val="45352F6F"/>
    <w:rsid w:val="45A05480"/>
    <w:rsid w:val="45B2A6D0"/>
    <w:rsid w:val="461C40DA"/>
    <w:rsid w:val="4626AC75"/>
    <w:rsid w:val="4688EC3C"/>
    <w:rsid w:val="471DD280"/>
    <w:rsid w:val="474BFEF2"/>
    <w:rsid w:val="478DDD2B"/>
    <w:rsid w:val="4792260D"/>
    <w:rsid w:val="47BEF30A"/>
    <w:rsid w:val="48633C36"/>
    <w:rsid w:val="486A5A5C"/>
    <w:rsid w:val="48793D89"/>
    <w:rsid w:val="4923134F"/>
    <w:rsid w:val="49661105"/>
    <w:rsid w:val="49CFA9CD"/>
    <w:rsid w:val="49D9CBDE"/>
    <w:rsid w:val="4A2EE230"/>
    <w:rsid w:val="4A4AED7A"/>
    <w:rsid w:val="4A4D3CB0"/>
    <w:rsid w:val="4A7B88A8"/>
    <w:rsid w:val="4A7D5F01"/>
    <w:rsid w:val="4ADFFFF3"/>
    <w:rsid w:val="4B24580F"/>
    <w:rsid w:val="4BCEAF37"/>
    <w:rsid w:val="4BF50CE1"/>
    <w:rsid w:val="4C0A4B54"/>
    <w:rsid w:val="4C53D5CA"/>
    <w:rsid w:val="4C6FAC9A"/>
    <w:rsid w:val="4C739377"/>
    <w:rsid w:val="4C8008F1"/>
    <w:rsid w:val="4C806394"/>
    <w:rsid w:val="4C8196F2"/>
    <w:rsid w:val="4C89E1C0"/>
    <w:rsid w:val="4CBAC0B9"/>
    <w:rsid w:val="4CEB05DA"/>
    <w:rsid w:val="4D45F206"/>
    <w:rsid w:val="4D7050CC"/>
    <w:rsid w:val="4D92B5CF"/>
    <w:rsid w:val="4DA2D949"/>
    <w:rsid w:val="4DCF62DB"/>
    <w:rsid w:val="4E0F63D8"/>
    <w:rsid w:val="4E10788F"/>
    <w:rsid w:val="4E48601A"/>
    <w:rsid w:val="4E4BA192"/>
    <w:rsid w:val="4E67EA18"/>
    <w:rsid w:val="4E8678C2"/>
    <w:rsid w:val="4EA3C66B"/>
    <w:rsid w:val="4EC07383"/>
    <w:rsid w:val="4F8DCDDF"/>
    <w:rsid w:val="4FFA0965"/>
    <w:rsid w:val="5043349B"/>
    <w:rsid w:val="505DEC87"/>
    <w:rsid w:val="5073E9AE"/>
    <w:rsid w:val="5074C6DB"/>
    <w:rsid w:val="5091454B"/>
    <w:rsid w:val="50B059F2"/>
    <w:rsid w:val="50BBEDA5"/>
    <w:rsid w:val="50E04C2D"/>
    <w:rsid w:val="5121DEC5"/>
    <w:rsid w:val="51225798"/>
    <w:rsid w:val="5180166A"/>
    <w:rsid w:val="51C32D49"/>
    <w:rsid w:val="51E90BA8"/>
    <w:rsid w:val="521F8825"/>
    <w:rsid w:val="525760AB"/>
    <w:rsid w:val="526714BE"/>
    <w:rsid w:val="5289399D"/>
    <w:rsid w:val="52E82D56"/>
    <w:rsid w:val="53098CCB"/>
    <w:rsid w:val="534650D6"/>
    <w:rsid w:val="5347CD3E"/>
    <w:rsid w:val="53E09D75"/>
    <w:rsid w:val="53E9EBC1"/>
    <w:rsid w:val="53F5E470"/>
    <w:rsid w:val="54115206"/>
    <w:rsid w:val="5417A1E2"/>
    <w:rsid w:val="54297137"/>
    <w:rsid w:val="5431498C"/>
    <w:rsid w:val="54CD7543"/>
    <w:rsid w:val="54E2D676"/>
    <w:rsid w:val="54F6E5B4"/>
    <w:rsid w:val="55EE6247"/>
    <w:rsid w:val="5669F492"/>
    <w:rsid w:val="56EBAD6F"/>
    <w:rsid w:val="5757912B"/>
    <w:rsid w:val="577B805C"/>
    <w:rsid w:val="57812952"/>
    <w:rsid w:val="57AA9EAB"/>
    <w:rsid w:val="57D14F3D"/>
    <w:rsid w:val="580FD25C"/>
    <w:rsid w:val="58260599"/>
    <w:rsid w:val="5869688F"/>
    <w:rsid w:val="58712307"/>
    <w:rsid w:val="58B5A8AD"/>
    <w:rsid w:val="58F76325"/>
    <w:rsid w:val="58F7DE24"/>
    <w:rsid w:val="58FEB7F8"/>
    <w:rsid w:val="59740C01"/>
    <w:rsid w:val="59805E9A"/>
    <w:rsid w:val="598B3D7A"/>
    <w:rsid w:val="5A3290E3"/>
    <w:rsid w:val="5A376BCC"/>
    <w:rsid w:val="5A4936AA"/>
    <w:rsid w:val="5AAC377B"/>
    <w:rsid w:val="5AE0D90B"/>
    <w:rsid w:val="5B072640"/>
    <w:rsid w:val="5B243994"/>
    <w:rsid w:val="5BE8E8C4"/>
    <w:rsid w:val="5CB8CDBF"/>
    <w:rsid w:val="5CDA72B3"/>
    <w:rsid w:val="5D3767B5"/>
    <w:rsid w:val="5D8A9763"/>
    <w:rsid w:val="5DD19983"/>
    <w:rsid w:val="5DD9BDC8"/>
    <w:rsid w:val="5E04C134"/>
    <w:rsid w:val="5E1D472D"/>
    <w:rsid w:val="5E2F30AE"/>
    <w:rsid w:val="5E37A4F5"/>
    <w:rsid w:val="5EB336CD"/>
    <w:rsid w:val="5EDD3269"/>
    <w:rsid w:val="5F288B0F"/>
    <w:rsid w:val="5F743257"/>
    <w:rsid w:val="5FA6BA48"/>
    <w:rsid w:val="5FD0FD43"/>
    <w:rsid w:val="605AE29B"/>
    <w:rsid w:val="6073B453"/>
    <w:rsid w:val="60B64D1F"/>
    <w:rsid w:val="60BD8023"/>
    <w:rsid w:val="612C2FE0"/>
    <w:rsid w:val="61F63DBE"/>
    <w:rsid w:val="61FD26B1"/>
    <w:rsid w:val="622BD226"/>
    <w:rsid w:val="636BC7D5"/>
    <w:rsid w:val="63A7B0B7"/>
    <w:rsid w:val="63A9EFEA"/>
    <w:rsid w:val="63AAE15F"/>
    <w:rsid w:val="6490A5EB"/>
    <w:rsid w:val="64A9E01B"/>
    <w:rsid w:val="65031ED0"/>
    <w:rsid w:val="651B1034"/>
    <w:rsid w:val="652E53BE"/>
    <w:rsid w:val="65B07F5A"/>
    <w:rsid w:val="65D82884"/>
    <w:rsid w:val="65EF29F1"/>
    <w:rsid w:val="6624C49E"/>
    <w:rsid w:val="664F255D"/>
    <w:rsid w:val="6675E93A"/>
    <w:rsid w:val="66FAD5AF"/>
    <w:rsid w:val="67082D2A"/>
    <w:rsid w:val="6720260E"/>
    <w:rsid w:val="67594C46"/>
    <w:rsid w:val="67803D7D"/>
    <w:rsid w:val="6782A680"/>
    <w:rsid w:val="67F7FC1E"/>
    <w:rsid w:val="680726EC"/>
    <w:rsid w:val="6842A756"/>
    <w:rsid w:val="68C26092"/>
    <w:rsid w:val="69166282"/>
    <w:rsid w:val="691E1968"/>
    <w:rsid w:val="6961A4DF"/>
    <w:rsid w:val="6969D973"/>
    <w:rsid w:val="6A51F7E3"/>
    <w:rsid w:val="6A7A150F"/>
    <w:rsid w:val="6A941A1C"/>
    <w:rsid w:val="6AC02E56"/>
    <w:rsid w:val="6ACFA4AC"/>
    <w:rsid w:val="6AFF454D"/>
    <w:rsid w:val="6B16F6A7"/>
    <w:rsid w:val="6B3F98F6"/>
    <w:rsid w:val="6B4DC549"/>
    <w:rsid w:val="6B629A42"/>
    <w:rsid w:val="6B7CD92D"/>
    <w:rsid w:val="6BB0DE3F"/>
    <w:rsid w:val="6BB5B9F3"/>
    <w:rsid w:val="6BF75184"/>
    <w:rsid w:val="6C486025"/>
    <w:rsid w:val="6C946F8C"/>
    <w:rsid w:val="6C9DF55B"/>
    <w:rsid w:val="6D5FD7FF"/>
    <w:rsid w:val="6D9C8E52"/>
    <w:rsid w:val="6DCAF631"/>
    <w:rsid w:val="6DD8EB67"/>
    <w:rsid w:val="6E262CB3"/>
    <w:rsid w:val="6EBE3955"/>
    <w:rsid w:val="6F02E8CA"/>
    <w:rsid w:val="6F1D7F7C"/>
    <w:rsid w:val="6F2FD63F"/>
    <w:rsid w:val="6F487E40"/>
    <w:rsid w:val="6FAEA2A5"/>
    <w:rsid w:val="70226173"/>
    <w:rsid w:val="70253535"/>
    <w:rsid w:val="70284B10"/>
    <w:rsid w:val="715E3606"/>
    <w:rsid w:val="715EA0FE"/>
    <w:rsid w:val="7160C5BC"/>
    <w:rsid w:val="7167CCDD"/>
    <w:rsid w:val="7175E79F"/>
    <w:rsid w:val="71C10596"/>
    <w:rsid w:val="71D2CE3E"/>
    <w:rsid w:val="71D5BD63"/>
    <w:rsid w:val="7253D70B"/>
    <w:rsid w:val="7254D4B5"/>
    <w:rsid w:val="7360B51E"/>
    <w:rsid w:val="73979EC5"/>
    <w:rsid w:val="73B91123"/>
    <w:rsid w:val="73EAAB0A"/>
    <w:rsid w:val="74A79B10"/>
    <w:rsid w:val="751C71D8"/>
    <w:rsid w:val="75287209"/>
    <w:rsid w:val="756AE9CB"/>
    <w:rsid w:val="75978220"/>
    <w:rsid w:val="75FA9925"/>
    <w:rsid w:val="760FB629"/>
    <w:rsid w:val="7643781B"/>
    <w:rsid w:val="76AC9764"/>
    <w:rsid w:val="76BEA3F9"/>
    <w:rsid w:val="76C8AB37"/>
    <w:rsid w:val="77005FAB"/>
    <w:rsid w:val="772F0A51"/>
    <w:rsid w:val="7746B0DA"/>
    <w:rsid w:val="778FA3D8"/>
    <w:rsid w:val="77A12E3D"/>
    <w:rsid w:val="788AE50E"/>
    <w:rsid w:val="78AE8BE6"/>
    <w:rsid w:val="78D71E27"/>
    <w:rsid w:val="7926ED85"/>
    <w:rsid w:val="79309E0B"/>
    <w:rsid w:val="79601A18"/>
    <w:rsid w:val="79E43826"/>
    <w:rsid w:val="79F67F0E"/>
    <w:rsid w:val="7A5451A2"/>
    <w:rsid w:val="7AF3203E"/>
    <w:rsid w:val="7AF3EF94"/>
    <w:rsid w:val="7B25C0F1"/>
    <w:rsid w:val="7B9CDE65"/>
    <w:rsid w:val="7BB152D8"/>
    <w:rsid w:val="7BE8053C"/>
    <w:rsid w:val="7C9C4DAF"/>
    <w:rsid w:val="7CC8415E"/>
    <w:rsid w:val="7CFC896D"/>
    <w:rsid w:val="7D062A3B"/>
    <w:rsid w:val="7D1571AD"/>
    <w:rsid w:val="7D59ADB1"/>
    <w:rsid w:val="7D66EA53"/>
    <w:rsid w:val="7DA51C2E"/>
    <w:rsid w:val="7E00ABDB"/>
    <w:rsid w:val="7E4E8D06"/>
    <w:rsid w:val="7EB9368F"/>
    <w:rsid w:val="7EC6E4A6"/>
    <w:rsid w:val="7F35897B"/>
    <w:rsid w:val="7F515061"/>
    <w:rsid w:val="7F57FC02"/>
    <w:rsid w:val="7F59852E"/>
    <w:rsid w:val="7F8A9947"/>
    <w:rsid w:val="7F910C31"/>
    <w:rsid w:val="7FB4EBE0"/>
    <w:rsid w:val="7FB6F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8A0E"/>
  <w15:docId w15:val="{3ADA1DA2-66EC-4268-9A29-5C44DDC0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264C7B"/>
    <w:pPr>
      <w:pageBreakBefore/>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64C7B"/>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IMAGE-r"/>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9"/>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8"/>
      </w:numPr>
      <w:contextualSpacing/>
    </w:pPr>
  </w:style>
  <w:style w:type="paragraph" w:styleId="ListNumber">
    <w:name w:val="List Number"/>
    <w:basedOn w:val="ListBullet"/>
    <w:uiPriority w:val="3"/>
    <w:qFormat/>
    <w:rsid w:val="00A97D55"/>
    <w:pPr>
      <w:numPr>
        <w:numId w:val="58"/>
      </w:numPr>
    </w:pPr>
  </w:style>
  <w:style w:type="paragraph" w:styleId="ListBullet">
    <w:name w:val="List Bullet"/>
    <w:basedOn w:val="Normal"/>
    <w:uiPriority w:val="2"/>
    <w:qFormat/>
    <w:rsid w:val="0087622A"/>
    <w:pPr>
      <w:numPr>
        <w:numId w:val="10"/>
      </w:numPr>
      <w:contextualSpacing/>
    </w:pPr>
  </w:style>
  <w:style w:type="paragraph" w:styleId="ListParagraph">
    <w:name w:val="List Paragraph"/>
    <w:aliases w:val="Indented Paragraph,z.List,Colorful List - Accent 11,Bullet List,FooterText,List Paragraph1,Colorful List Accent 1,numbered,Paragraphe de liste1,列出段落,列出段落1,Bulletr List Paragraph,List Paragraph2,List Paragraph21,Párrafo de lista1,リスト段落1,Pl"/>
    <w:basedOn w:val="ListBullet"/>
    <w:link w:val="ListParagraphChar"/>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E61E3"/>
    <w:pPr>
      <w:spacing w:before="400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1"/>
      </w:numPr>
    </w:pPr>
  </w:style>
  <w:style w:type="numbering" w:customStyle="1" w:styleId="ListStyle123">
    <w:name w:val="List Style 123"/>
    <w:uiPriority w:val="99"/>
    <w:rsid w:val="00A97D55"/>
    <w:pPr>
      <w:numPr>
        <w:numId w:val="32"/>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Default">
    <w:name w:val="Default"/>
    <w:rsid w:val="00BE61E3"/>
    <w:pPr>
      <w:autoSpaceDE w:val="0"/>
      <w:autoSpaceDN w:val="0"/>
      <w:adjustRightInd w:val="0"/>
      <w:spacing w:before="0" w:after="0"/>
    </w:pPr>
    <w:rPr>
      <w:rFonts w:ascii="Times New Roman" w:eastAsiaTheme="minorHAnsi" w:hAnsi="Times New Roman" w:cs="Times New Roman"/>
      <w:color w:val="000000"/>
      <w:sz w:val="24"/>
      <w:szCs w:val="24"/>
    </w:rPr>
  </w:style>
  <w:style w:type="character" w:styleId="CommentReference">
    <w:name w:val="annotation reference"/>
    <w:basedOn w:val="DefaultParagraphFont"/>
    <w:semiHidden/>
    <w:unhideWhenUsed/>
    <w:locked/>
    <w:rsid w:val="00BE61E3"/>
    <w:rPr>
      <w:sz w:val="16"/>
      <w:szCs w:val="16"/>
    </w:rPr>
  </w:style>
  <w:style w:type="paragraph" w:styleId="CommentText">
    <w:name w:val="annotation text"/>
    <w:basedOn w:val="Normal"/>
    <w:link w:val="CommentTextChar"/>
    <w:unhideWhenUsed/>
    <w:locked/>
    <w:rsid w:val="00BE61E3"/>
    <w:pPr>
      <w:suppressAutoHyphens w:val="0"/>
    </w:pPr>
    <w:rPr>
      <w:rFonts w:asciiTheme="minorHAnsi" w:eastAsia="Times New Roman" w:hAnsiTheme="minorHAnsi" w:cs="Times New Roman"/>
      <w:sz w:val="20"/>
      <w:szCs w:val="20"/>
      <w:lang w:bidi="en-US"/>
    </w:rPr>
  </w:style>
  <w:style w:type="character" w:customStyle="1" w:styleId="CommentTextChar">
    <w:name w:val="Comment Text Char"/>
    <w:basedOn w:val="DefaultParagraphFont"/>
    <w:link w:val="CommentText"/>
    <w:rsid w:val="00BE61E3"/>
    <w:rPr>
      <w:rFonts w:asciiTheme="minorHAnsi" w:eastAsia="Times New Roman" w:hAnsiTheme="minorHAnsi" w:cs="Times New Roman"/>
      <w:sz w:val="20"/>
      <w:szCs w:val="20"/>
      <w:lang w:bidi="en-US"/>
    </w:rPr>
  </w:style>
  <w:style w:type="paragraph" w:styleId="BodyText">
    <w:name w:val="Body Text"/>
    <w:basedOn w:val="Normal"/>
    <w:link w:val="BodyTextChar"/>
    <w:uiPriority w:val="1"/>
    <w:qFormat/>
    <w:locked/>
    <w:rsid w:val="00596CE5"/>
    <w:pPr>
      <w:widowControl w:val="0"/>
      <w:suppressAutoHyphens w:val="0"/>
      <w:spacing w:before="0" w:after="0"/>
      <w:ind w:left="1540" w:hanging="360"/>
    </w:pPr>
    <w:rPr>
      <w:rFonts w:ascii="Arial" w:eastAsia="Arial" w:hAnsi="Arial"/>
      <w:szCs w:val="24"/>
    </w:rPr>
  </w:style>
  <w:style w:type="character" w:customStyle="1" w:styleId="BodyTextChar">
    <w:name w:val="Body Text Char"/>
    <w:basedOn w:val="DefaultParagraphFont"/>
    <w:link w:val="BodyText"/>
    <w:uiPriority w:val="1"/>
    <w:rsid w:val="00596CE5"/>
    <w:rPr>
      <w:rFonts w:ascii="Arial" w:eastAsia="Arial" w:hAnsi="Arial"/>
      <w:sz w:val="24"/>
      <w:szCs w:val="24"/>
    </w:rPr>
  </w:style>
  <w:style w:type="character" w:styleId="UnresolvedMention">
    <w:name w:val="Unresolved Mention"/>
    <w:basedOn w:val="DefaultParagraphFont"/>
    <w:uiPriority w:val="99"/>
    <w:semiHidden/>
    <w:unhideWhenUsed/>
    <w:rsid w:val="006F6E7A"/>
    <w:rPr>
      <w:color w:val="605E5C"/>
      <w:shd w:val="clear" w:color="auto" w:fill="E1DFDD"/>
    </w:rPr>
  </w:style>
  <w:style w:type="character" w:customStyle="1" w:styleId="normaltextrun">
    <w:name w:val="normaltextrun"/>
    <w:basedOn w:val="DefaultParagraphFont"/>
    <w:rsid w:val="00B20820"/>
  </w:style>
  <w:style w:type="character" w:customStyle="1" w:styleId="eop">
    <w:name w:val="eop"/>
    <w:basedOn w:val="DefaultParagraphFont"/>
    <w:rsid w:val="00B20820"/>
  </w:style>
  <w:style w:type="character" w:customStyle="1" w:styleId="ui-provider">
    <w:name w:val="ui-provider"/>
    <w:basedOn w:val="DefaultParagraphFont"/>
    <w:rsid w:val="00E95E7E"/>
  </w:style>
  <w:style w:type="paragraph" w:styleId="CommentSubject">
    <w:name w:val="annotation subject"/>
    <w:basedOn w:val="CommentText"/>
    <w:next w:val="CommentText"/>
    <w:link w:val="CommentSubjectChar"/>
    <w:semiHidden/>
    <w:unhideWhenUsed/>
    <w:locked/>
    <w:rsid w:val="00501B2F"/>
    <w:pPr>
      <w:suppressAutoHyphens/>
    </w:pPr>
    <w:rPr>
      <w:rFonts w:ascii="Calibri" w:eastAsiaTheme="minorEastAsia" w:hAnsi="Calibri" w:cstheme="minorBidi"/>
      <w:b/>
      <w:bCs/>
      <w:lang w:bidi="ar-SA"/>
    </w:rPr>
  </w:style>
  <w:style w:type="character" w:customStyle="1" w:styleId="CommentSubjectChar">
    <w:name w:val="Comment Subject Char"/>
    <w:basedOn w:val="CommentTextChar"/>
    <w:link w:val="CommentSubject"/>
    <w:semiHidden/>
    <w:rsid w:val="00501B2F"/>
    <w:rPr>
      <w:rFonts w:asciiTheme="minorHAnsi" w:eastAsia="Times New Roman" w:hAnsiTheme="minorHAnsi" w:cs="Times New Roman"/>
      <w:b/>
      <w:bCs/>
      <w:sz w:val="20"/>
      <w:szCs w:val="20"/>
      <w:lang w:bidi="en-US"/>
    </w:rPr>
  </w:style>
  <w:style w:type="paragraph" w:styleId="Revision">
    <w:name w:val="Revision"/>
    <w:hidden/>
    <w:uiPriority w:val="99"/>
    <w:semiHidden/>
    <w:rsid w:val="003F609F"/>
    <w:pPr>
      <w:spacing w:before="0" w:after="0"/>
    </w:pPr>
    <w:rPr>
      <w:sz w:val="24"/>
    </w:rPr>
  </w:style>
  <w:style w:type="character" w:styleId="Mention">
    <w:name w:val="Mention"/>
    <w:basedOn w:val="DefaultParagraphFont"/>
    <w:uiPriority w:val="99"/>
    <w:unhideWhenUsed/>
    <w:rsid w:val="00126F8F"/>
    <w:rPr>
      <w:color w:val="2B579A"/>
      <w:shd w:val="clear" w:color="auto" w:fill="E1DFDD"/>
    </w:rPr>
  </w:style>
  <w:style w:type="character" w:customStyle="1" w:styleId="ListParagraphChar">
    <w:name w:val="List Paragraph Char"/>
    <w:aliases w:val="Indented Paragraph Char,z.List Char,Colorful List - Accent 11 Char,Bullet List Char,FooterText Char,List Paragraph1 Char,Colorful List Accent 1 Char,numbered Char,Paragraphe de liste1 Char,列出段落 Char,列出段落1 Char,List Paragraph2 Char"/>
    <w:basedOn w:val="DefaultParagraphFont"/>
    <w:link w:val="ListParagraph"/>
    <w:uiPriority w:val="4"/>
    <w:locked/>
    <w:rsid w:val="0031093C"/>
    <w:rPr>
      <w:sz w:val="24"/>
    </w:rPr>
  </w:style>
  <w:style w:type="paragraph" w:styleId="NormalWeb">
    <w:name w:val="Normal (Web)"/>
    <w:basedOn w:val="Normal"/>
    <w:uiPriority w:val="99"/>
    <w:semiHidden/>
    <w:unhideWhenUsed/>
    <w:locked/>
    <w:rsid w:val="000E270F"/>
    <w:pPr>
      <w:suppressAutoHyphens w:val="0"/>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BF5AB6"/>
    <w:pPr>
      <w:suppressAutoHyphens w:val="0"/>
      <w:spacing w:before="100" w:beforeAutospacing="1" w:after="100" w:afterAutospacing="1"/>
    </w:pPr>
    <w:rPr>
      <w:rFonts w:ascii="Times New Roman" w:eastAsia="Times New Roman" w:hAnsi="Times New Roman" w:cs="Times New Roman"/>
      <w:szCs w:val="24"/>
    </w:rPr>
  </w:style>
  <w:style w:type="character" w:customStyle="1" w:styleId="contentcontrolboundarysink">
    <w:name w:val="contentcontrolboundarysink"/>
    <w:basedOn w:val="DefaultParagraphFont"/>
    <w:rsid w:val="00BF5AB6"/>
  </w:style>
  <w:style w:type="character" w:customStyle="1" w:styleId="findhit">
    <w:name w:val="findhit"/>
    <w:basedOn w:val="DefaultParagraphFont"/>
    <w:rsid w:val="00BF5AB6"/>
  </w:style>
  <w:style w:type="paragraph" w:styleId="FootnoteText">
    <w:name w:val="footnote text"/>
    <w:basedOn w:val="Normal"/>
    <w:link w:val="FootnoteTextChar"/>
    <w:uiPriority w:val="4"/>
    <w:semiHidden/>
    <w:unhideWhenUsed/>
    <w:rsid w:val="00D165B2"/>
    <w:pPr>
      <w:spacing w:before="0" w:after="0"/>
    </w:pPr>
    <w:rPr>
      <w:sz w:val="20"/>
      <w:szCs w:val="20"/>
    </w:rPr>
  </w:style>
  <w:style w:type="character" w:customStyle="1" w:styleId="FootnoteTextChar">
    <w:name w:val="Footnote Text Char"/>
    <w:basedOn w:val="DefaultParagraphFont"/>
    <w:link w:val="FootnoteText"/>
    <w:uiPriority w:val="4"/>
    <w:semiHidden/>
    <w:rsid w:val="00D165B2"/>
    <w:rPr>
      <w:sz w:val="20"/>
      <w:szCs w:val="20"/>
    </w:rPr>
  </w:style>
  <w:style w:type="character" w:styleId="FootnoteReference">
    <w:name w:val="footnote reference"/>
    <w:basedOn w:val="DefaultParagraphFont"/>
    <w:uiPriority w:val="4"/>
    <w:semiHidden/>
    <w:unhideWhenUsed/>
    <w:rsid w:val="00D165B2"/>
    <w:rPr>
      <w:vertAlign w:val="superscript"/>
    </w:rPr>
  </w:style>
  <w:style w:type="character" w:customStyle="1" w:styleId="cf01">
    <w:name w:val="cf01"/>
    <w:basedOn w:val="DefaultParagraphFont"/>
    <w:rsid w:val="00D165B2"/>
    <w:rPr>
      <w:rFonts w:ascii="Segoe UI" w:hAnsi="Segoe UI" w:cs="Segoe UI" w:hint="default"/>
      <w:sz w:val="18"/>
      <w:szCs w:val="18"/>
      <w:shd w:val="clear" w:color="auto" w:fill="FFFFFF"/>
    </w:rPr>
  </w:style>
  <w:style w:type="character" w:customStyle="1" w:styleId="cf11">
    <w:name w:val="cf11"/>
    <w:basedOn w:val="DefaultParagraphFont"/>
    <w:rsid w:val="00D165B2"/>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10982944">
      <w:bodyDiv w:val="1"/>
      <w:marLeft w:val="0"/>
      <w:marRight w:val="0"/>
      <w:marTop w:val="0"/>
      <w:marBottom w:val="0"/>
      <w:divBdr>
        <w:top w:val="none" w:sz="0" w:space="0" w:color="auto"/>
        <w:left w:val="none" w:sz="0" w:space="0" w:color="auto"/>
        <w:bottom w:val="none" w:sz="0" w:space="0" w:color="auto"/>
        <w:right w:val="none" w:sz="0" w:space="0" w:color="auto"/>
      </w:divBdr>
      <w:divsChild>
        <w:div w:id="1103188861">
          <w:marLeft w:val="360"/>
          <w:marRight w:val="0"/>
          <w:marTop w:val="200"/>
          <w:marBottom w:val="20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76924207">
      <w:bodyDiv w:val="1"/>
      <w:marLeft w:val="0"/>
      <w:marRight w:val="0"/>
      <w:marTop w:val="0"/>
      <w:marBottom w:val="0"/>
      <w:divBdr>
        <w:top w:val="none" w:sz="0" w:space="0" w:color="auto"/>
        <w:left w:val="none" w:sz="0" w:space="0" w:color="auto"/>
        <w:bottom w:val="none" w:sz="0" w:space="0" w:color="auto"/>
        <w:right w:val="none" w:sz="0" w:space="0" w:color="auto"/>
      </w:divBdr>
      <w:divsChild>
        <w:div w:id="302927869">
          <w:marLeft w:val="0"/>
          <w:marRight w:val="0"/>
          <w:marTop w:val="0"/>
          <w:marBottom w:val="0"/>
          <w:divBdr>
            <w:top w:val="none" w:sz="0" w:space="0" w:color="auto"/>
            <w:left w:val="none" w:sz="0" w:space="0" w:color="auto"/>
            <w:bottom w:val="none" w:sz="0" w:space="0" w:color="auto"/>
            <w:right w:val="none" w:sz="0" w:space="0" w:color="auto"/>
          </w:divBdr>
        </w:div>
        <w:div w:id="449590550">
          <w:marLeft w:val="0"/>
          <w:marRight w:val="0"/>
          <w:marTop w:val="0"/>
          <w:marBottom w:val="0"/>
          <w:divBdr>
            <w:top w:val="none" w:sz="0" w:space="0" w:color="auto"/>
            <w:left w:val="none" w:sz="0" w:space="0" w:color="auto"/>
            <w:bottom w:val="none" w:sz="0" w:space="0" w:color="auto"/>
            <w:right w:val="none" w:sz="0" w:space="0" w:color="auto"/>
          </w:divBdr>
        </w:div>
        <w:div w:id="565267520">
          <w:marLeft w:val="0"/>
          <w:marRight w:val="0"/>
          <w:marTop w:val="0"/>
          <w:marBottom w:val="0"/>
          <w:divBdr>
            <w:top w:val="none" w:sz="0" w:space="0" w:color="auto"/>
            <w:left w:val="none" w:sz="0" w:space="0" w:color="auto"/>
            <w:bottom w:val="none" w:sz="0" w:space="0" w:color="auto"/>
            <w:right w:val="none" w:sz="0" w:space="0" w:color="auto"/>
          </w:divBdr>
        </w:div>
        <w:div w:id="633487834">
          <w:marLeft w:val="0"/>
          <w:marRight w:val="0"/>
          <w:marTop w:val="0"/>
          <w:marBottom w:val="0"/>
          <w:divBdr>
            <w:top w:val="none" w:sz="0" w:space="0" w:color="auto"/>
            <w:left w:val="none" w:sz="0" w:space="0" w:color="auto"/>
            <w:bottom w:val="none" w:sz="0" w:space="0" w:color="auto"/>
            <w:right w:val="none" w:sz="0" w:space="0" w:color="auto"/>
          </w:divBdr>
        </w:div>
        <w:div w:id="1001736898">
          <w:marLeft w:val="0"/>
          <w:marRight w:val="0"/>
          <w:marTop w:val="0"/>
          <w:marBottom w:val="0"/>
          <w:divBdr>
            <w:top w:val="none" w:sz="0" w:space="0" w:color="auto"/>
            <w:left w:val="none" w:sz="0" w:space="0" w:color="auto"/>
            <w:bottom w:val="none" w:sz="0" w:space="0" w:color="auto"/>
            <w:right w:val="none" w:sz="0" w:space="0" w:color="auto"/>
          </w:divBdr>
        </w:div>
        <w:div w:id="1397582694">
          <w:marLeft w:val="0"/>
          <w:marRight w:val="0"/>
          <w:marTop w:val="0"/>
          <w:marBottom w:val="0"/>
          <w:divBdr>
            <w:top w:val="none" w:sz="0" w:space="0" w:color="auto"/>
            <w:left w:val="none" w:sz="0" w:space="0" w:color="auto"/>
            <w:bottom w:val="none" w:sz="0" w:space="0" w:color="auto"/>
            <w:right w:val="none" w:sz="0" w:space="0" w:color="auto"/>
          </w:divBdr>
        </w:div>
        <w:div w:id="1617635868">
          <w:marLeft w:val="0"/>
          <w:marRight w:val="0"/>
          <w:marTop w:val="0"/>
          <w:marBottom w:val="0"/>
          <w:divBdr>
            <w:top w:val="none" w:sz="0" w:space="0" w:color="auto"/>
            <w:left w:val="none" w:sz="0" w:space="0" w:color="auto"/>
            <w:bottom w:val="none" w:sz="0" w:space="0" w:color="auto"/>
            <w:right w:val="none" w:sz="0" w:space="0" w:color="auto"/>
          </w:divBdr>
        </w:div>
      </w:divsChild>
    </w:div>
    <w:div w:id="545796463">
      <w:bodyDiv w:val="1"/>
      <w:marLeft w:val="0"/>
      <w:marRight w:val="0"/>
      <w:marTop w:val="0"/>
      <w:marBottom w:val="0"/>
      <w:divBdr>
        <w:top w:val="none" w:sz="0" w:space="0" w:color="auto"/>
        <w:left w:val="none" w:sz="0" w:space="0" w:color="auto"/>
        <w:bottom w:val="none" w:sz="0" w:space="0" w:color="auto"/>
        <w:right w:val="none" w:sz="0" w:space="0" w:color="auto"/>
      </w:divBdr>
    </w:div>
    <w:div w:id="592861947">
      <w:bodyDiv w:val="1"/>
      <w:marLeft w:val="0"/>
      <w:marRight w:val="0"/>
      <w:marTop w:val="0"/>
      <w:marBottom w:val="0"/>
      <w:divBdr>
        <w:top w:val="none" w:sz="0" w:space="0" w:color="auto"/>
        <w:left w:val="none" w:sz="0" w:space="0" w:color="auto"/>
        <w:bottom w:val="none" w:sz="0" w:space="0" w:color="auto"/>
        <w:right w:val="none" w:sz="0" w:space="0" w:color="auto"/>
      </w:divBdr>
    </w:div>
    <w:div w:id="733241454">
      <w:bodyDiv w:val="1"/>
      <w:marLeft w:val="0"/>
      <w:marRight w:val="0"/>
      <w:marTop w:val="0"/>
      <w:marBottom w:val="0"/>
      <w:divBdr>
        <w:top w:val="none" w:sz="0" w:space="0" w:color="auto"/>
        <w:left w:val="none" w:sz="0" w:space="0" w:color="auto"/>
        <w:bottom w:val="none" w:sz="0" w:space="0" w:color="auto"/>
        <w:right w:val="none" w:sz="0" w:space="0" w:color="auto"/>
      </w:divBdr>
      <w:divsChild>
        <w:div w:id="329411051">
          <w:marLeft w:val="0"/>
          <w:marRight w:val="0"/>
          <w:marTop w:val="0"/>
          <w:marBottom w:val="0"/>
          <w:divBdr>
            <w:top w:val="none" w:sz="0" w:space="0" w:color="auto"/>
            <w:left w:val="none" w:sz="0" w:space="0" w:color="auto"/>
            <w:bottom w:val="none" w:sz="0" w:space="0" w:color="auto"/>
            <w:right w:val="none" w:sz="0" w:space="0" w:color="auto"/>
          </w:divBdr>
        </w:div>
        <w:div w:id="868026908">
          <w:marLeft w:val="0"/>
          <w:marRight w:val="0"/>
          <w:marTop w:val="0"/>
          <w:marBottom w:val="0"/>
          <w:divBdr>
            <w:top w:val="none" w:sz="0" w:space="0" w:color="auto"/>
            <w:left w:val="none" w:sz="0" w:space="0" w:color="auto"/>
            <w:bottom w:val="none" w:sz="0" w:space="0" w:color="auto"/>
            <w:right w:val="none" w:sz="0" w:space="0" w:color="auto"/>
          </w:divBdr>
        </w:div>
        <w:div w:id="1088623028">
          <w:marLeft w:val="0"/>
          <w:marRight w:val="0"/>
          <w:marTop w:val="0"/>
          <w:marBottom w:val="0"/>
          <w:divBdr>
            <w:top w:val="none" w:sz="0" w:space="0" w:color="auto"/>
            <w:left w:val="none" w:sz="0" w:space="0" w:color="auto"/>
            <w:bottom w:val="none" w:sz="0" w:space="0" w:color="auto"/>
            <w:right w:val="none" w:sz="0" w:space="0" w:color="auto"/>
          </w:divBdr>
        </w:div>
        <w:div w:id="1258098824">
          <w:marLeft w:val="0"/>
          <w:marRight w:val="0"/>
          <w:marTop w:val="0"/>
          <w:marBottom w:val="0"/>
          <w:divBdr>
            <w:top w:val="none" w:sz="0" w:space="0" w:color="auto"/>
            <w:left w:val="none" w:sz="0" w:space="0" w:color="auto"/>
            <w:bottom w:val="none" w:sz="0" w:space="0" w:color="auto"/>
            <w:right w:val="none" w:sz="0" w:space="0" w:color="auto"/>
          </w:divBdr>
        </w:div>
        <w:div w:id="1602835968">
          <w:marLeft w:val="0"/>
          <w:marRight w:val="0"/>
          <w:marTop w:val="0"/>
          <w:marBottom w:val="0"/>
          <w:divBdr>
            <w:top w:val="none" w:sz="0" w:space="0" w:color="auto"/>
            <w:left w:val="none" w:sz="0" w:space="0" w:color="auto"/>
            <w:bottom w:val="none" w:sz="0" w:space="0" w:color="auto"/>
            <w:right w:val="none" w:sz="0" w:space="0" w:color="auto"/>
          </w:divBdr>
        </w:div>
        <w:div w:id="1865630982">
          <w:marLeft w:val="0"/>
          <w:marRight w:val="0"/>
          <w:marTop w:val="0"/>
          <w:marBottom w:val="0"/>
          <w:divBdr>
            <w:top w:val="none" w:sz="0" w:space="0" w:color="auto"/>
            <w:left w:val="none" w:sz="0" w:space="0" w:color="auto"/>
            <w:bottom w:val="none" w:sz="0" w:space="0" w:color="auto"/>
            <w:right w:val="none" w:sz="0" w:space="0" w:color="auto"/>
          </w:divBdr>
        </w:div>
        <w:div w:id="1913850130">
          <w:marLeft w:val="0"/>
          <w:marRight w:val="0"/>
          <w:marTop w:val="0"/>
          <w:marBottom w:val="0"/>
          <w:divBdr>
            <w:top w:val="none" w:sz="0" w:space="0" w:color="auto"/>
            <w:left w:val="none" w:sz="0" w:space="0" w:color="auto"/>
            <w:bottom w:val="none" w:sz="0" w:space="0" w:color="auto"/>
            <w:right w:val="none" w:sz="0" w:space="0" w:color="auto"/>
          </w:divBdr>
        </w:div>
      </w:divsChild>
    </w:div>
    <w:div w:id="1002977205">
      <w:bodyDiv w:val="1"/>
      <w:marLeft w:val="0"/>
      <w:marRight w:val="0"/>
      <w:marTop w:val="0"/>
      <w:marBottom w:val="0"/>
      <w:divBdr>
        <w:top w:val="none" w:sz="0" w:space="0" w:color="auto"/>
        <w:left w:val="none" w:sz="0" w:space="0" w:color="auto"/>
        <w:bottom w:val="none" w:sz="0" w:space="0" w:color="auto"/>
        <w:right w:val="none" w:sz="0" w:space="0" w:color="auto"/>
      </w:divBdr>
    </w:div>
    <w:div w:id="1060245999">
      <w:bodyDiv w:val="1"/>
      <w:marLeft w:val="0"/>
      <w:marRight w:val="0"/>
      <w:marTop w:val="0"/>
      <w:marBottom w:val="0"/>
      <w:divBdr>
        <w:top w:val="none" w:sz="0" w:space="0" w:color="auto"/>
        <w:left w:val="none" w:sz="0" w:space="0" w:color="auto"/>
        <w:bottom w:val="none" w:sz="0" w:space="0" w:color="auto"/>
        <w:right w:val="none" w:sz="0" w:space="0" w:color="auto"/>
      </w:divBdr>
    </w:div>
    <w:div w:id="1149976423">
      <w:bodyDiv w:val="1"/>
      <w:marLeft w:val="0"/>
      <w:marRight w:val="0"/>
      <w:marTop w:val="0"/>
      <w:marBottom w:val="0"/>
      <w:divBdr>
        <w:top w:val="none" w:sz="0" w:space="0" w:color="auto"/>
        <w:left w:val="none" w:sz="0" w:space="0" w:color="auto"/>
        <w:bottom w:val="none" w:sz="0" w:space="0" w:color="auto"/>
        <w:right w:val="none" w:sz="0" w:space="0" w:color="auto"/>
      </w:divBdr>
      <w:divsChild>
        <w:div w:id="1029137730">
          <w:marLeft w:val="360"/>
          <w:marRight w:val="0"/>
          <w:marTop w:val="200"/>
          <w:marBottom w:val="200"/>
          <w:divBdr>
            <w:top w:val="none" w:sz="0" w:space="0" w:color="auto"/>
            <w:left w:val="none" w:sz="0" w:space="0" w:color="auto"/>
            <w:bottom w:val="none" w:sz="0" w:space="0" w:color="auto"/>
            <w:right w:val="none" w:sz="0" w:space="0" w:color="auto"/>
          </w:divBdr>
        </w:div>
        <w:div w:id="1855532286">
          <w:marLeft w:val="360"/>
          <w:marRight w:val="0"/>
          <w:marTop w:val="200"/>
          <w:marBottom w:val="200"/>
          <w:divBdr>
            <w:top w:val="none" w:sz="0" w:space="0" w:color="auto"/>
            <w:left w:val="none" w:sz="0" w:space="0" w:color="auto"/>
            <w:bottom w:val="none" w:sz="0" w:space="0" w:color="auto"/>
            <w:right w:val="none" w:sz="0" w:space="0" w:color="auto"/>
          </w:divBdr>
        </w:div>
      </w:divsChild>
    </w:div>
    <w:div w:id="1239169623">
      <w:bodyDiv w:val="1"/>
      <w:marLeft w:val="0"/>
      <w:marRight w:val="0"/>
      <w:marTop w:val="0"/>
      <w:marBottom w:val="0"/>
      <w:divBdr>
        <w:top w:val="none" w:sz="0" w:space="0" w:color="auto"/>
        <w:left w:val="none" w:sz="0" w:space="0" w:color="auto"/>
        <w:bottom w:val="none" w:sz="0" w:space="0" w:color="auto"/>
        <w:right w:val="none" w:sz="0" w:space="0" w:color="auto"/>
      </w:divBdr>
      <w:divsChild>
        <w:div w:id="290286104">
          <w:marLeft w:val="360"/>
          <w:marRight w:val="0"/>
          <w:marTop w:val="200"/>
          <w:marBottom w:val="200"/>
          <w:divBdr>
            <w:top w:val="none" w:sz="0" w:space="0" w:color="auto"/>
            <w:left w:val="none" w:sz="0" w:space="0" w:color="auto"/>
            <w:bottom w:val="none" w:sz="0" w:space="0" w:color="auto"/>
            <w:right w:val="none" w:sz="0" w:space="0" w:color="auto"/>
          </w:divBdr>
        </w:div>
        <w:div w:id="919295918">
          <w:marLeft w:val="1080"/>
          <w:marRight w:val="0"/>
          <w:marTop w:val="100"/>
          <w:marBottom w:val="200"/>
          <w:divBdr>
            <w:top w:val="none" w:sz="0" w:space="0" w:color="auto"/>
            <w:left w:val="none" w:sz="0" w:space="0" w:color="auto"/>
            <w:bottom w:val="none" w:sz="0" w:space="0" w:color="auto"/>
            <w:right w:val="none" w:sz="0" w:space="0" w:color="auto"/>
          </w:divBdr>
        </w:div>
        <w:div w:id="1141462679">
          <w:marLeft w:val="360"/>
          <w:marRight w:val="0"/>
          <w:marTop w:val="200"/>
          <w:marBottom w:val="200"/>
          <w:divBdr>
            <w:top w:val="none" w:sz="0" w:space="0" w:color="auto"/>
            <w:left w:val="none" w:sz="0" w:space="0" w:color="auto"/>
            <w:bottom w:val="none" w:sz="0" w:space="0" w:color="auto"/>
            <w:right w:val="none" w:sz="0" w:space="0" w:color="auto"/>
          </w:divBdr>
        </w:div>
        <w:div w:id="1249148792">
          <w:marLeft w:val="1080"/>
          <w:marRight w:val="0"/>
          <w:marTop w:val="100"/>
          <w:marBottom w:val="200"/>
          <w:divBdr>
            <w:top w:val="none" w:sz="0" w:space="0" w:color="auto"/>
            <w:left w:val="none" w:sz="0" w:space="0" w:color="auto"/>
            <w:bottom w:val="none" w:sz="0" w:space="0" w:color="auto"/>
            <w:right w:val="none" w:sz="0" w:space="0" w:color="auto"/>
          </w:divBdr>
        </w:div>
      </w:divsChild>
    </w:div>
    <w:div w:id="1418282859">
      <w:bodyDiv w:val="1"/>
      <w:marLeft w:val="0"/>
      <w:marRight w:val="0"/>
      <w:marTop w:val="0"/>
      <w:marBottom w:val="0"/>
      <w:divBdr>
        <w:top w:val="none" w:sz="0" w:space="0" w:color="auto"/>
        <w:left w:val="none" w:sz="0" w:space="0" w:color="auto"/>
        <w:bottom w:val="none" w:sz="0" w:space="0" w:color="auto"/>
        <w:right w:val="none" w:sz="0" w:space="0" w:color="auto"/>
      </w:divBdr>
      <w:divsChild>
        <w:div w:id="656959805">
          <w:marLeft w:val="1080"/>
          <w:marRight w:val="0"/>
          <w:marTop w:val="100"/>
          <w:marBottom w:val="200"/>
          <w:divBdr>
            <w:top w:val="none" w:sz="0" w:space="0" w:color="auto"/>
            <w:left w:val="none" w:sz="0" w:space="0" w:color="auto"/>
            <w:bottom w:val="none" w:sz="0" w:space="0" w:color="auto"/>
            <w:right w:val="none" w:sz="0" w:space="0" w:color="auto"/>
          </w:divBdr>
        </w:div>
        <w:div w:id="778068793">
          <w:marLeft w:val="1080"/>
          <w:marRight w:val="0"/>
          <w:marTop w:val="100"/>
          <w:marBottom w:val="200"/>
          <w:divBdr>
            <w:top w:val="none" w:sz="0" w:space="0" w:color="auto"/>
            <w:left w:val="none" w:sz="0" w:space="0" w:color="auto"/>
            <w:bottom w:val="none" w:sz="0" w:space="0" w:color="auto"/>
            <w:right w:val="none" w:sz="0" w:space="0" w:color="auto"/>
          </w:divBdr>
        </w:div>
        <w:div w:id="1119297954">
          <w:marLeft w:val="1080"/>
          <w:marRight w:val="0"/>
          <w:marTop w:val="100"/>
          <w:marBottom w:val="200"/>
          <w:divBdr>
            <w:top w:val="none" w:sz="0" w:space="0" w:color="auto"/>
            <w:left w:val="none" w:sz="0" w:space="0" w:color="auto"/>
            <w:bottom w:val="none" w:sz="0" w:space="0" w:color="auto"/>
            <w:right w:val="none" w:sz="0" w:space="0" w:color="auto"/>
          </w:divBdr>
        </w:div>
        <w:div w:id="1746604846">
          <w:marLeft w:val="1080"/>
          <w:marRight w:val="0"/>
          <w:marTop w:val="100"/>
          <w:marBottom w:val="200"/>
          <w:divBdr>
            <w:top w:val="none" w:sz="0" w:space="0" w:color="auto"/>
            <w:left w:val="none" w:sz="0" w:space="0" w:color="auto"/>
            <w:bottom w:val="none" w:sz="0" w:space="0" w:color="auto"/>
            <w:right w:val="none" w:sz="0" w:space="0" w:color="auto"/>
          </w:divBdr>
        </w:div>
      </w:divsChild>
    </w:div>
    <w:div w:id="1567036110">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17085178">
      <w:bodyDiv w:val="1"/>
      <w:marLeft w:val="0"/>
      <w:marRight w:val="0"/>
      <w:marTop w:val="0"/>
      <w:marBottom w:val="0"/>
      <w:divBdr>
        <w:top w:val="none" w:sz="0" w:space="0" w:color="auto"/>
        <w:left w:val="none" w:sz="0" w:space="0" w:color="auto"/>
        <w:bottom w:val="none" w:sz="0" w:space="0" w:color="auto"/>
        <w:right w:val="none" w:sz="0" w:space="0" w:color="auto"/>
      </w:divBdr>
      <w:divsChild>
        <w:div w:id="112093078">
          <w:marLeft w:val="0"/>
          <w:marRight w:val="0"/>
          <w:marTop w:val="0"/>
          <w:marBottom w:val="0"/>
          <w:divBdr>
            <w:top w:val="none" w:sz="0" w:space="0" w:color="auto"/>
            <w:left w:val="none" w:sz="0" w:space="0" w:color="auto"/>
            <w:bottom w:val="none" w:sz="0" w:space="0" w:color="auto"/>
            <w:right w:val="none" w:sz="0" w:space="0" w:color="auto"/>
          </w:divBdr>
        </w:div>
        <w:div w:id="444232232">
          <w:marLeft w:val="0"/>
          <w:marRight w:val="0"/>
          <w:marTop w:val="0"/>
          <w:marBottom w:val="0"/>
          <w:divBdr>
            <w:top w:val="none" w:sz="0" w:space="0" w:color="auto"/>
            <w:left w:val="none" w:sz="0" w:space="0" w:color="auto"/>
            <w:bottom w:val="none" w:sz="0" w:space="0" w:color="auto"/>
            <w:right w:val="none" w:sz="0" w:space="0" w:color="auto"/>
          </w:divBdr>
        </w:div>
        <w:div w:id="978875616">
          <w:marLeft w:val="0"/>
          <w:marRight w:val="0"/>
          <w:marTop w:val="0"/>
          <w:marBottom w:val="0"/>
          <w:divBdr>
            <w:top w:val="none" w:sz="0" w:space="0" w:color="auto"/>
            <w:left w:val="none" w:sz="0" w:space="0" w:color="auto"/>
            <w:bottom w:val="none" w:sz="0" w:space="0" w:color="auto"/>
            <w:right w:val="none" w:sz="0" w:space="0" w:color="auto"/>
          </w:divBdr>
        </w:div>
        <w:div w:id="1017194695">
          <w:marLeft w:val="0"/>
          <w:marRight w:val="0"/>
          <w:marTop w:val="0"/>
          <w:marBottom w:val="0"/>
          <w:divBdr>
            <w:top w:val="none" w:sz="0" w:space="0" w:color="auto"/>
            <w:left w:val="none" w:sz="0" w:space="0" w:color="auto"/>
            <w:bottom w:val="none" w:sz="0" w:space="0" w:color="auto"/>
            <w:right w:val="none" w:sz="0" w:space="0" w:color="auto"/>
          </w:divBdr>
        </w:div>
        <w:div w:id="1163471051">
          <w:marLeft w:val="0"/>
          <w:marRight w:val="0"/>
          <w:marTop w:val="0"/>
          <w:marBottom w:val="0"/>
          <w:divBdr>
            <w:top w:val="none" w:sz="0" w:space="0" w:color="auto"/>
            <w:left w:val="none" w:sz="0" w:space="0" w:color="auto"/>
            <w:bottom w:val="none" w:sz="0" w:space="0" w:color="auto"/>
            <w:right w:val="none" w:sz="0" w:space="0" w:color="auto"/>
          </w:divBdr>
        </w:div>
        <w:div w:id="1186018255">
          <w:marLeft w:val="0"/>
          <w:marRight w:val="0"/>
          <w:marTop w:val="0"/>
          <w:marBottom w:val="0"/>
          <w:divBdr>
            <w:top w:val="none" w:sz="0" w:space="0" w:color="auto"/>
            <w:left w:val="none" w:sz="0" w:space="0" w:color="auto"/>
            <w:bottom w:val="none" w:sz="0" w:space="0" w:color="auto"/>
            <w:right w:val="none" w:sz="0" w:space="0" w:color="auto"/>
          </w:divBdr>
        </w:div>
        <w:div w:id="1591038040">
          <w:marLeft w:val="0"/>
          <w:marRight w:val="0"/>
          <w:marTop w:val="0"/>
          <w:marBottom w:val="0"/>
          <w:divBdr>
            <w:top w:val="none" w:sz="0" w:space="0" w:color="auto"/>
            <w:left w:val="none" w:sz="0" w:space="0" w:color="auto"/>
            <w:bottom w:val="none" w:sz="0" w:space="0" w:color="auto"/>
            <w:right w:val="none" w:sz="0" w:space="0" w:color="auto"/>
          </w:divBdr>
        </w:div>
      </w:divsChild>
    </w:div>
    <w:div w:id="1918588165">
      <w:bodyDiv w:val="1"/>
      <w:marLeft w:val="0"/>
      <w:marRight w:val="0"/>
      <w:marTop w:val="0"/>
      <w:marBottom w:val="0"/>
      <w:divBdr>
        <w:top w:val="none" w:sz="0" w:space="0" w:color="auto"/>
        <w:left w:val="none" w:sz="0" w:space="0" w:color="auto"/>
        <w:bottom w:val="none" w:sz="0" w:space="0" w:color="auto"/>
        <w:right w:val="none" w:sz="0" w:space="0" w:color="auto"/>
      </w:divBdr>
      <w:divsChild>
        <w:div w:id="268851918">
          <w:marLeft w:val="0"/>
          <w:marRight w:val="0"/>
          <w:marTop w:val="0"/>
          <w:marBottom w:val="0"/>
          <w:divBdr>
            <w:top w:val="none" w:sz="0" w:space="0" w:color="auto"/>
            <w:left w:val="none" w:sz="0" w:space="0" w:color="auto"/>
            <w:bottom w:val="none" w:sz="0" w:space="0" w:color="auto"/>
            <w:right w:val="none" w:sz="0" w:space="0" w:color="auto"/>
          </w:divBdr>
        </w:div>
        <w:div w:id="859050130">
          <w:marLeft w:val="0"/>
          <w:marRight w:val="0"/>
          <w:marTop w:val="0"/>
          <w:marBottom w:val="0"/>
          <w:divBdr>
            <w:top w:val="none" w:sz="0" w:space="0" w:color="auto"/>
            <w:left w:val="none" w:sz="0" w:space="0" w:color="auto"/>
            <w:bottom w:val="none" w:sz="0" w:space="0" w:color="auto"/>
            <w:right w:val="none" w:sz="0" w:space="0" w:color="auto"/>
          </w:divBdr>
        </w:div>
        <w:div w:id="1379550381">
          <w:marLeft w:val="0"/>
          <w:marRight w:val="0"/>
          <w:marTop w:val="0"/>
          <w:marBottom w:val="0"/>
          <w:divBdr>
            <w:top w:val="none" w:sz="0" w:space="0" w:color="auto"/>
            <w:left w:val="none" w:sz="0" w:space="0" w:color="auto"/>
            <w:bottom w:val="none" w:sz="0" w:space="0" w:color="auto"/>
            <w:right w:val="none" w:sz="0" w:space="0" w:color="auto"/>
          </w:divBdr>
        </w:div>
        <w:div w:id="1583877784">
          <w:marLeft w:val="0"/>
          <w:marRight w:val="0"/>
          <w:marTop w:val="0"/>
          <w:marBottom w:val="0"/>
          <w:divBdr>
            <w:top w:val="none" w:sz="0" w:space="0" w:color="auto"/>
            <w:left w:val="none" w:sz="0" w:space="0" w:color="auto"/>
            <w:bottom w:val="none" w:sz="0" w:space="0" w:color="auto"/>
            <w:right w:val="none" w:sz="0" w:space="0" w:color="auto"/>
          </w:divBdr>
        </w:div>
        <w:div w:id="1883639457">
          <w:marLeft w:val="0"/>
          <w:marRight w:val="0"/>
          <w:marTop w:val="0"/>
          <w:marBottom w:val="0"/>
          <w:divBdr>
            <w:top w:val="none" w:sz="0" w:space="0" w:color="auto"/>
            <w:left w:val="none" w:sz="0" w:space="0" w:color="auto"/>
            <w:bottom w:val="none" w:sz="0" w:space="0" w:color="auto"/>
            <w:right w:val="none" w:sz="0" w:space="0" w:color="auto"/>
          </w:divBdr>
        </w:div>
        <w:div w:id="1910922473">
          <w:marLeft w:val="0"/>
          <w:marRight w:val="0"/>
          <w:marTop w:val="0"/>
          <w:marBottom w:val="0"/>
          <w:divBdr>
            <w:top w:val="none" w:sz="0" w:space="0" w:color="auto"/>
            <w:left w:val="none" w:sz="0" w:space="0" w:color="auto"/>
            <w:bottom w:val="none" w:sz="0" w:space="0" w:color="auto"/>
            <w:right w:val="none" w:sz="0" w:space="0" w:color="auto"/>
          </w:divBdr>
        </w:div>
      </w:divsChild>
    </w:div>
    <w:div w:id="1938637295">
      <w:bodyDiv w:val="1"/>
      <w:marLeft w:val="0"/>
      <w:marRight w:val="0"/>
      <w:marTop w:val="0"/>
      <w:marBottom w:val="0"/>
      <w:divBdr>
        <w:top w:val="none" w:sz="0" w:space="0" w:color="auto"/>
        <w:left w:val="none" w:sz="0" w:space="0" w:color="auto"/>
        <w:bottom w:val="none" w:sz="0" w:space="0" w:color="auto"/>
        <w:right w:val="none" w:sz="0" w:space="0" w:color="auto"/>
      </w:divBdr>
      <w:divsChild>
        <w:div w:id="786849208">
          <w:marLeft w:val="0"/>
          <w:marRight w:val="0"/>
          <w:marTop w:val="0"/>
          <w:marBottom w:val="0"/>
          <w:divBdr>
            <w:top w:val="none" w:sz="0" w:space="0" w:color="auto"/>
            <w:left w:val="none" w:sz="0" w:space="0" w:color="auto"/>
            <w:bottom w:val="none" w:sz="0" w:space="0" w:color="auto"/>
            <w:right w:val="none" w:sz="0" w:space="0" w:color="auto"/>
          </w:divBdr>
          <w:divsChild>
            <w:div w:id="1981225990">
              <w:marLeft w:val="0"/>
              <w:marRight w:val="0"/>
              <w:marTop w:val="0"/>
              <w:marBottom w:val="0"/>
              <w:divBdr>
                <w:top w:val="none" w:sz="0" w:space="0" w:color="auto"/>
                <w:left w:val="none" w:sz="0" w:space="0" w:color="auto"/>
                <w:bottom w:val="none" w:sz="0" w:space="0" w:color="auto"/>
                <w:right w:val="none" w:sz="0" w:space="0" w:color="auto"/>
              </w:divBdr>
            </w:div>
          </w:divsChild>
        </w:div>
        <w:div w:id="787092087">
          <w:marLeft w:val="0"/>
          <w:marRight w:val="0"/>
          <w:marTop w:val="0"/>
          <w:marBottom w:val="0"/>
          <w:divBdr>
            <w:top w:val="none" w:sz="0" w:space="0" w:color="auto"/>
            <w:left w:val="none" w:sz="0" w:space="0" w:color="auto"/>
            <w:bottom w:val="none" w:sz="0" w:space="0" w:color="auto"/>
            <w:right w:val="none" w:sz="0" w:space="0" w:color="auto"/>
          </w:divBdr>
          <w:divsChild>
            <w:div w:id="16202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n.gov/admin/assets/08-02%20Grants%20Policy%20Revision%20September%202017%20final_tcm36-312046.pdf" TargetMode="External"/><Relationship Id="rId21" Type="http://schemas.openxmlformats.org/officeDocument/2006/relationships/hyperlink" Target="https://minnesota.webex.com/minnesota/j.php?MTID=mac7139022b7f1a03c2faae187bf3ada7" TargetMode="External"/><Relationship Id="rId34" Type="http://schemas.openxmlformats.org/officeDocument/2006/relationships/hyperlink" Target="https://mnucp.metc.state.mn.us/" TargetMode="External"/><Relationship Id="rId42" Type="http://schemas.openxmlformats.org/officeDocument/2006/relationships/hyperlink" Target="https://www.revisor.mn.gov/statutes/?id=16B.98" TargetMode="External"/><Relationship Id="rId47" Type="http://schemas.openxmlformats.org/officeDocument/2006/relationships/hyperlink" Target="https://www.grantinterface.com/Home/Logon?urlkey=mdcfh" TargetMode="External"/><Relationship Id="rId50" Type="http://schemas.openxmlformats.org/officeDocument/2006/relationships/hyperlink" Target="https://www.health.state.mn.us/people/womeninfants/womenshealth/drugoverdose.html" TargetMode="External"/><Relationship Id="rId55" Type="http://schemas.openxmlformats.org/officeDocument/2006/relationships/hyperlink" Target="http://www.gsa.gov/portal/category/100120)"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cite/144.0528" TargetMode="External"/><Relationship Id="rId29" Type="http://schemas.openxmlformats.org/officeDocument/2006/relationships/hyperlink" Target="https://mn.gov/admin/assets/grants_policy_08-10_tcm36-207117.pdf" TargetMode="External"/><Relationship Id="rId11" Type="http://schemas.openxmlformats.org/officeDocument/2006/relationships/image" Target="media/image1.png"/><Relationship Id="rId24" Type="http://schemas.openxmlformats.org/officeDocument/2006/relationships/hyperlink" Target="https://www.health.state.mn.us/communities/opioids/documents/2023nasdatabrief.pdf" TargetMode="External"/><Relationship Id="rId32" Type="http://schemas.openxmlformats.org/officeDocument/2006/relationships/hyperlink" Target="https://www.revisor.mn.gov/statutes/cite/177.41" TargetMode="External"/><Relationship Id="rId37" Type="http://schemas.openxmlformats.org/officeDocument/2006/relationships/hyperlink" Target="https://www.revisor.mn.gov/statutes/cite/13.599" TargetMode="External"/><Relationship Id="rId40" Type="http://schemas.openxmlformats.org/officeDocument/2006/relationships/hyperlink" Target="https://www.revisor.mn.gov/statutes/cite/13.37" TargetMode="External"/><Relationship Id="rId45" Type="http://schemas.openxmlformats.org/officeDocument/2006/relationships/hyperlink" Target="https://mn.gov/admin/assets/Policy%2008-06%20Pre-Award%20Risk%20Assessment%20Effective%20Date%20January%2015%202024_tcm36-604382.pdf" TargetMode="External"/><Relationship Id="rId53" Type="http://schemas.openxmlformats.org/officeDocument/2006/relationships/hyperlink" Target="https://mn.gov/mmb/employee-relations/labor-relations/labor/commissioners-plan.jsp" TargetMode="External"/><Relationship Id="rId58" Type="http://schemas.openxmlformats.org/officeDocument/2006/relationships/hyperlink" Target="https://www.gsa.gov/travel/plan-book/per-diem-rates/mie-breakdow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health.state.mn.us/people/womeninfants/womenshealth/drugoverdose.html" TargetMode="External"/><Relationship Id="rId19" Type="http://schemas.openxmlformats.org/officeDocument/2006/relationships/hyperlink" Target="https://www.health.state.mn.us/people/womeninfants/womenshealth/drugoverdose.html" TargetMode="External"/><Relationship Id="rId14" Type="http://schemas.openxmlformats.org/officeDocument/2006/relationships/hyperlink" Target="http://www.health.state.mn.us/" TargetMode="External"/><Relationship Id="rId22" Type="http://schemas.openxmlformats.org/officeDocument/2006/relationships/hyperlink" Target="https://saferbirth.org/" TargetMode="External"/><Relationship Id="rId27" Type="http://schemas.openxmlformats.org/officeDocument/2006/relationships/hyperlink" Target="https://www.samhsa.gov/sites/default/files/resourceFiles/sptac-levels-of-collaboration.pdf" TargetMode="External"/><Relationship Id="rId30" Type="http://schemas.openxmlformats.org/officeDocument/2006/relationships/hyperlink" Target="https://mn.gov/admin/assets/08-08%20Policy%20on%20Grant%20Payments%20FY21%20_tcm36-438962.pdf" TargetMode="External"/><Relationship Id="rId35" Type="http://schemas.openxmlformats.org/officeDocument/2006/relationships/hyperlink" Target="http://www.mmd.admin.state.mn.us/debarredreport.asp" TargetMode="External"/><Relationship Id="rId43" Type="http://schemas.openxmlformats.org/officeDocument/2006/relationships/hyperlink" Target="https://www.revisor.mn.gov/statutes/?id=363A.02" TargetMode="External"/><Relationship Id="rId48" Type="http://schemas.openxmlformats.org/officeDocument/2006/relationships/hyperlink" Target="https://www.grantinterface.com/Home/Logon?urlkey=mdcfh" TargetMode="External"/><Relationship Id="rId56" Type="http://schemas.openxmlformats.org/officeDocument/2006/relationships/hyperlink" Target="http://www.gsa.gov/portal/category/100120)" TargetMode="External"/><Relationship Id="rId64" Type="http://schemas.openxmlformats.org/officeDocument/2006/relationships/hyperlink" Target="https://www.health.state.mn.us/people/womeninfants/maternalmort/maternalmortreport1718.pdf" TargetMode="External"/><Relationship Id="rId8" Type="http://schemas.openxmlformats.org/officeDocument/2006/relationships/webSettings" Target="webSettings.xml"/><Relationship Id="rId51" Type="http://schemas.openxmlformats.org/officeDocument/2006/relationships/hyperlink" Target="https://mn.gov/mmb/employee-relations/labor-relations/labor/commissioners-plan.jsp" TargetMode="External"/><Relationship Id="rId3" Type="http://schemas.openxmlformats.org/officeDocument/2006/relationships/customXml" Target="../customXml/item3.xml"/><Relationship Id="rId12" Type="http://schemas.openxmlformats.org/officeDocument/2006/relationships/hyperlink" Target="https://www.health.state.mn.us/people/womeninfants/womenshealth/drugoverdose.html" TargetMode="External"/><Relationship Id="rId17" Type="http://schemas.openxmlformats.org/officeDocument/2006/relationships/hyperlink" Target="mailto:health.mch@state.mn.us" TargetMode="External"/><Relationship Id="rId25" Type="http://schemas.openxmlformats.org/officeDocument/2006/relationships/image" Target="media/image4.png"/><Relationship Id="rId33" Type="http://schemas.openxmlformats.org/officeDocument/2006/relationships/hyperlink" Target="http://www.mmd.admin.state.mn.us/process/search" TargetMode="External"/><Relationship Id="rId38" Type="http://schemas.openxmlformats.org/officeDocument/2006/relationships/hyperlink" Target="https://www.revisor.mn.gov/statutes/cite/13.37" TargetMode="External"/><Relationship Id="rId46" Type="http://schemas.openxmlformats.org/officeDocument/2006/relationships/hyperlink" Target="https://www.grantinterface.com/Home/Logon?urlkey=mdcfh" TargetMode="External"/><Relationship Id="rId59" Type="http://schemas.openxmlformats.org/officeDocument/2006/relationships/hyperlink" Target="https://www.health.state.mn.us/about/grants/duediligence.pdf" TargetMode="External"/><Relationship Id="rId67" Type="http://schemas.openxmlformats.org/officeDocument/2006/relationships/theme" Target="theme/theme1.xml"/><Relationship Id="rId20" Type="http://schemas.openxmlformats.org/officeDocument/2006/relationships/hyperlink" Target="https://minnesota.webex.com/minnesota/j.php?MTID=m2bb57dbf0fe2f8009304edef79a8bfdf" TargetMode="External"/><Relationship Id="rId41" Type="http://schemas.openxmlformats.org/officeDocument/2006/relationships/hyperlink" Target="https://www.revisor.mn.gov/statutes/cite/13/full" TargetMode="External"/><Relationship Id="rId54" Type="http://schemas.openxmlformats.org/officeDocument/2006/relationships/hyperlink" Target="http://www.gsa.gov/portal/category/100120"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hyperlink" Target="https://www.revisor.mn.gov/statutes/?id=16B.97" TargetMode="External"/><Relationship Id="rId36" Type="http://schemas.openxmlformats.org/officeDocument/2006/relationships/hyperlink" Target="https://www.revisor.mn.gov/statutes/?id=16B.98" TargetMode="External"/><Relationship Id="rId49" Type="http://schemas.openxmlformats.org/officeDocument/2006/relationships/hyperlink" Target="https://www.health.state.mn.us/people/womeninfants/womenshealth/drugoverdose.html" TargetMode="External"/><Relationship Id="rId57" Type="http://schemas.openxmlformats.org/officeDocument/2006/relationships/hyperlink" Target="https://www.gsa.gov/travel/plan-book/per-diem-rates/mie-breakdown" TargetMode="External"/><Relationship Id="rId10" Type="http://schemas.openxmlformats.org/officeDocument/2006/relationships/endnotes" Target="endnotes.xml"/><Relationship Id="rId31" Type="http://schemas.openxmlformats.org/officeDocument/2006/relationships/hyperlink" Target="https://www.revisor.mn.gov/statutes/cite/471.345" TargetMode="External"/><Relationship Id="rId44" Type="http://schemas.openxmlformats.org/officeDocument/2006/relationships/hyperlink" Target="https://www.revisor.mn.gov/rules/5000.3550/" TargetMode="External"/><Relationship Id="rId52" Type="http://schemas.openxmlformats.org/officeDocument/2006/relationships/hyperlink" Target="https://mn.gov/mmb/employee-relations/labor-relations/labor/commissioners-plan.jsp" TargetMode="External"/><Relationship Id="rId60" Type="http://schemas.openxmlformats.org/officeDocument/2006/relationships/hyperlink" Target="https://www.health.state.mn.us/people/womeninfants/womenshealth/drugoverdose.html" TargetMode="External"/><Relationship Id="rId65" Type="http://schemas.openxmlformats.org/officeDocument/2006/relationships/hyperlink" Target="https://www.health.state.mn.us/people/womeninfants/maternalmortality/maternalmortreport.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alth.MCH@state.mn.us" TargetMode="External"/><Relationship Id="rId18" Type="http://schemas.openxmlformats.org/officeDocument/2006/relationships/hyperlink" Target="https://www.health.state.mn.us/people/womeninfants/womenshealth/drugoverdose.html" TargetMode="External"/><Relationship Id="rId39" Type="http://schemas.openxmlformats.org/officeDocument/2006/relationships/hyperlink" Target="https://www.revisor.mn.gov/statutes/cite/13.5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ek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28D5F3766346933F88A9ECB403E5" ma:contentTypeVersion="13" ma:contentTypeDescription="Create a new document." ma:contentTypeScope="" ma:versionID="e0edafa216c511f26efa64e56a16f1e8">
  <xsd:schema xmlns:xsd="http://www.w3.org/2001/XMLSchema" xmlns:xs="http://www.w3.org/2001/XMLSchema" xmlns:p="http://schemas.microsoft.com/office/2006/metadata/properties" xmlns:ns2="0862c80a-c9b7-47b0-969c-26feae0887a4" xmlns:ns3="49cc404f-9a87-4f67-9480-d90b29d51090" targetNamespace="http://schemas.microsoft.com/office/2006/metadata/properties" ma:root="true" ma:fieldsID="2bbf2b6c156ec357ab4d535be8acfa30" ns2:_="" ns3:_="">
    <xsd:import namespace="0862c80a-c9b7-47b0-969c-26feae0887a4"/>
    <xsd:import namespace="49cc404f-9a87-4f67-9480-d90b29d51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2c80a-c9b7-47b0-969c-26feae08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ategory" ma:index="20" nillable="true" ma:displayName="Category" ma:format="Dropdown" ma:internalName="Category">
      <xsd:simpleType>
        <xsd:restriction base="dms:Choice">
          <xsd:enumeration value="Change Item"/>
          <xsd:enumeration value="Narrativ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49cc404f-9a87-4f67-9480-d90b29d510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6d03df0-88d6-4d93-b459-a6f18cc86227}" ma:internalName="TaxCatchAll" ma:showField="CatchAllData" ma:web="49cc404f-9a87-4f67-9480-d90b29d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Sub</b:Tag>
    <b:SourceType>InternetSite</b:SourceType>
    <b:Guid>{5C8842BD-2A3A-49F3-B755-1B652E4D148B}</b:Guid>
    <b:Title>Substance use disorder includes: sedatives, cocaine, amphetamines/stimulants, and opioids, as defined by the Alliance for Innovation on Maternal Health (AIM)</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49cc404f-9a87-4f67-9480-d90b29d51090" xsi:nil="true"/>
    <lcf76f155ced4ddcb4097134ff3c332f xmlns="0862c80a-c9b7-47b0-969c-26feae0887a4">
      <Terms xmlns="http://schemas.microsoft.com/office/infopath/2007/PartnerControls"/>
    </lcf76f155ced4ddcb4097134ff3c332f>
    <SharedWithUsers xmlns="49cc404f-9a87-4f67-9480-d90b29d51090">
      <UserInfo>
        <DisplayName>Bice, Haley (She/They) (MDH)</DisplayName>
        <AccountId>104</AccountId>
        <AccountType/>
      </UserInfo>
      <UserInfo>
        <DisplayName>Brown, Nicole (MDH)</DisplayName>
        <AccountId>39</AccountId>
        <AccountType/>
      </UserInfo>
      <UserInfo>
        <DisplayName>Riddle, Savannah (MDH)</DisplayName>
        <AccountId>72</AccountId>
        <AccountType/>
      </UserInfo>
      <UserInfo>
        <DisplayName>Edwards, Judy (MDH)</DisplayName>
        <AccountId>116</AccountId>
        <AccountType/>
      </UserInfo>
      <UserInfo>
        <DisplayName>Wick, Kathy (MDH)</DisplayName>
        <AccountId>41</AccountId>
        <AccountType/>
      </UserInfo>
      <UserInfo>
        <DisplayName>Heath, Jennifer (She/Her/Hers) (MDH)</DisplayName>
        <AccountId>40</AccountId>
        <AccountType/>
      </UserInfo>
      <UserInfo>
        <DisplayName>Barry, Jessica (MDH)</DisplayName>
        <AccountId>118</AccountId>
        <AccountType/>
      </UserInfo>
      <UserInfo>
        <DisplayName>Kraynak, Alina (She/Her/Hers) (MDH)</DisplayName>
        <AccountId>42</AccountId>
        <AccountType/>
      </UserInfo>
    </SharedWithUsers>
    <Category xmlns="0862c80a-c9b7-47b0-969c-26feae0887a4" xsi:nil="true"/>
  </documentManagement>
</p:properties>
</file>

<file path=customXml/itemProps1.xml><?xml version="1.0" encoding="utf-8"?>
<ds:datastoreItem xmlns:ds="http://schemas.openxmlformats.org/officeDocument/2006/customXml" ds:itemID="{EF4CD6CC-16A1-433C-817B-24228A623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2c80a-c9b7-47b0-969c-26feae0887a4"/>
    <ds:schemaRef ds:uri="49cc404f-9a87-4f67-9480-d90b29d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54988-032E-45FC-A67E-1DA4F35961ED}">
  <ds:schemaRefs>
    <ds:schemaRef ds:uri="http://schemas.microsoft.com/sharepoint/v3/contenttype/forms"/>
  </ds:schemaRefs>
</ds:datastoreItem>
</file>

<file path=customXml/itemProps3.xml><?xml version="1.0" encoding="utf-8"?>
<ds:datastoreItem xmlns:ds="http://schemas.openxmlformats.org/officeDocument/2006/customXml" ds:itemID="{703DEFEB-F278-46E3-B9F7-C6C180578BA3}">
  <ds:schemaRefs>
    <ds:schemaRef ds:uri="http://schemas.openxmlformats.org/officeDocument/2006/bibliography"/>
  </ds:schemaRefs>
</ds:datastoreItem>
</file>

<file path=customXml/itemProps4.xml><?xml version="1.0" encoding="utf-8"?>
<ds:datastoreItem xmlns:ds="http://schemas.openxmlformats.org/officeDocument/2006/customXml" ds:itemID="{251084BD-1D52-42CD-87C8-4491E4692B90}">
  <ds:schemaRefs>
    <ds:schemaRef ds:uri="0862c80a-c9b7-47b0-969c-26feae0887a4"/>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49cc404f-9a87-4f67-9480-d90b29d51090"/>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6</TotalTime>
  <Pages>40</Pages>
  <Words>10644</Words>
  <Characters>68825</Characters>
  <Application>Microsoft Office Word</Application>
  <DocSecurity>0</DocSecurity>
  <Lines>3277</Lines>
  <Paragraphs>845</Paragraphs>
  <ScaleCrop>false</ScaleCrop>
  <HeadingPairs>
    <vt:vector size="2" baseType="variant">
      <vt:variant>
        <vt:lpstr>Title</vt:lpstr>
      </vt:variant>
      <vt:variant>
        <vt:i4>1</vt:i4>
      </vt:variant>
    </vt:vector>
  </HeadingPairs>
  <TitlesOfParts>
    <vt:vector size="1" baseType="lpstr">
      <vt:lpstr>MDH Grant RFP Template</vt:lpstr>
    </vt:vector>
  </TitlesOfParts>
  <Manager>MDH Grants Office</Manager>
  <Company>Minnesota Department of Health</Company>
  <LinksUpToDate>false</LinksUpToDate>
  <CharactersWithSpaces>78624</CharactersWithSpaces>
  <SharedDoc>false</SharedDoc>
  <HLinks>
    <vt:vector size="564" baseType="variant">
      <vt:variant>
        <vt:i4>6357088</vt:i4>
      </vt:variant>
      <vt:variant>
        <vt:i4>369</vt:i4>
      </vt:variant>
      <vt:variant>
        <vt:i4>0</vt:i4>
      </vt:variant>
      <vt:variant>
        <vt:i4>5</vt:i4>
      </vt:variant>
      <vt:variant>
        <vt:lpwstr>https://www.health.state.mn.us/people/womeninfants/maternalmortality/maternalmortreport.pdf</vt:lpwstr>
      </vt:variant>
      <vt:variant>
        <vt:lpwstr/>
      </vt:variant>
      <vt:variant>
        <vt:i4>6946923</vt:i4>
      </vt:variant>
      <vt:variant>
        <vt:i4>366</vt:i4>
      </vt:variant>
      <vt:variant>
        <vt:i4>0</vt:i4>
      </vt:variant>
      <vt:variant>
        <vt:i4>5</vt:i4>
      </vt:variant>
      <vt:variant>
        <vt:lpwstr>https://www.health.state.mn.us/people/womeninfants/maternalmort/maternalmortreport1718.pdf</vt:lpwstr>
      </vt:variant>
      <vt:variant>
        <vt:lpwstr/>
      </vt:variant>
      <vt:variant>
        <vt:i4>4456474</vt:i4>
      </vt:variant>
      <vt:variant>
        <vt:i4>363</vt:i4>
      </vt:variant>
      <vt:variant>
        <vt:i4>0</vt:i4>
      </vt:variant>
      <vt:variant>
        <vt:i4>5</vt:i4>
      </vt:variant>
      <vt:variant>
        <vt:lpwstr>https://www.gsa.gov/travel/plan-book/per-diem-rates/mie-breakdown</vt:lpwstr>
      </vt:variant>
      <vt:variant>
        <vt:lpwstr/>
      </vt:variant>
      <vt:variant>
        <vt:i4>4456474</vt:i4>
      </vt:variant>
      <vt:variant>
        <vt:i4>360</vt:i4>
      </vt:variant>
      <vt:variant>
        <vt:i4>0</vt:i4>
      </vt:variant>
      <vt:variant>
        <vt:i4>5</vt:i4>
      </vt:variant>
      <vt:variant>
        <vt:lpwstr>https://www.gsa.gov/travel/plan-book/per-diem-rates/mie-breakdown</vt:lpwstr>
      </vt:variant>
      <vt:variant>
        <vt:lpwstr/>
      </vt:variant>
      <vt:variant>
        <vt:i4>7864358</vt:i4>
      </vt:variant>
      <vt:variant>
        <vt:i4>357</vt:i4>
      </vt:variant>
      <vt:variant>
        <vt:i4>0</vt:i4>
      </vt:variant>
      <vt:variant>
        <vt:i4>5</vt:i4>
      </vt:variant>
      <vt:variant>
        <vt:lpwstr>http://www.gsa.gov/portal/category/100120)</vt:lpwstr>
      </vt:variant>
      <vt:variant>
        <vt:lpwstr/>
      </vt:variant>
      <vt:variant>
        <vt:i4>7864358</vt:i4>
      </vt:variant>
      <vt:variant>
        <vt:i4>354</vt:i4>
      </vt:variant>
      <vt:variant>
        <vt:i4>0</vt:i4>
      </vt:variant>
      <vt:variant>
        <vt:i4>5</vt:i4>
      </vt:variant>
      <vt:variant>
        <vt:lpwstr>http://www.gsa.gov/portal/category/100120)</vt:lpwstr>
      </vt:variant>
      <vt:variant>
        <vt:lpwstr/>
      </vt:variant>
      <vt:variant>
        <vt:i4>5308438</vt:i4>
      </vt:variant>
      <vt:variant>
        <vt:i4>351</vt:i4>
      </vt:variant>
      <vt:variant>
        <vt:i4>0</vt:i4>
      </vt:variant>
      <vt:variant>
        <vt:i4>5</vt:i4>
      </vt:variant>
      <vt:variant>
        <vt:lpwstr>http://www.gsa.gov/portal/category/100120</vt:lpwstr>
      </vt:variant>
      <vt:variant>
        <vt:lpwstr/>
      </vt:variant>
      <vt:variant>
        <vt:i4>6291517</vt:i4>
      </vt:variant>
      <vt:variant>
        <vt:i4>348</vt:i4>
      </vt:variant>
      <vt:variant>
        <vt:i4>0</vt:i4>
      </vt:variant>
      <vt:variant>
        <vt:i4>5</vt:i4>
      </vt:variant>
      <vt:variant>
        <vt:lpwstr>https://mn.gov/mmb/employee-relations/labor-relations/labor/commissioners-plan.jsp</vt:lpwstr>
      </vt:variant>
      <vt:variant>
        <vt:lpwstr/>
      </vt:variant>
      <vt:variant>
        <vt:i4>6291517</vt:i4>
      </vt:variant>
      <vt:variant>
        <vt:i4>345</vt:i4>
      </vt:variant>
      <vt:variant>
        <vt:i4>0</vt:i4>
      </vt:variant>
      <vt:variant>
        <vt:i4>5</vt:i4>
      </vt:variant>
      <vt:variant>
        <vt:lpwstr>https://mn.gov/mmb/employee-relations/labor-relations/labor/commissioners-plan.jsp</vt:lpwstr>
      </vt:variant>
      <vt:variant>
        <vt:lpwstr/>
      </vt:variant>
      <vt:variant>
        <vt:i4>6291517</vt:i4>
      </vt:variant>
      <vt:variant>
        <vt:i4>342</vt:i4>
      </vt:variant>
      <vt:variant>
        <vt:i4>0</vt:i4>
      </vt:variant>
      <vt:variant>
        <vt:i4>5</vt:i4>
      </vt:variant>
      <vt:variant>
        <vt:lpwstr>https://mn.gov/mmb/employee-relations/labor-relations/labor/commissioners-plan.jsp</vt:lpwstr>
      </vt:variant>
      <vt:variant>
        <vt:lpwstr/>
      </vt:variant>
      <vt:variant>
        <vt:i4>1179671</vt:i4>
      </vt:variant>
      <vt:variant>
        <vt:i4>339</vt:i4>
      </vt:variant>
      <vt:variant>
        <vt:i4>0</vt:i4>
      </vt:variant>
      <vt:variant>
        <vt:i4>5</vt:i4>
      </vt:variant>
      <vt:variant>
        <vt:lpwstr>https://www.health.state.mn.us/people/womeninfants/womenshealth/drugoverdose.html</vt:lpwstr>
      </vt:variant>
      <vt:variant>
        <vt:lpwstr/>
      </vt:variant>
      <vt:variant>
        <vt:i4>1179671</vt:i4>
      </vt:variant>
      <vt:variant>
        <vt:i4>336</vt:i4>
      </vt:variant>
      <vt:variant>
        <vt:i4>0</vt:i4>
      </vt:variant>
      <vt:variant>
        <vt:i4>5</vt:i4>
      </vt:variant>
      <vt:variant>
        <vt:lpwstr>https://www.health.state.mn.us/people/womeninfants/womenshealth/drugoverdose.html</vt:lpwstr>
      </vt:variant>
      <vt:variant>
        <vt:lpwstr/>
      </vt:variant>
      <vt:variant>
        <vt:i4>6619260</vt:i4>
      </vt:variant>
      <vt:variant>
        <vt:i4>333</vt:i4>
      </vt:variant>
      <vt:variant>
        <vt:i4>0</vt:i4>
      </vt:variant>
      <vt:variant>
        <vt:i4>5</vt:i4>
      </vt:variant>
      <vt:variant>
        <vt:lpwstr/>
      </vt:variant>
      <vt:variant>
        <vt:lpwstr>_Key_Strategies</vt:lpwstr>
      </vt:variant>
      <vt:variant>
        <vt:i4>1245285</vt:i4>
      </vt:variant>
      <vt:variant>
        <vt:i4>330</vt:i4>
      </vt:variant>
      <vt:variant>
        <vt:i4>0</vt:i4>
      </vt:variant>
      <vt:variant>
        <vt:i4>5</vt:i4>
      </vt:variant>
      <vt:variant>
        <vt:lpwstr>http://: SWIFT Vendor Resources_x000d_(www.mn.gov/mmb/accounting/swift/vendor-resources/</vt:lpwstr>
      </vt:variant>
      <vt:variant>
        <vt:lpwstr/>
      </vt:variant>
      <vt:variant>
        <vt:i4>393258</vt:i4>
      </vt:variant>
      <vt:variant>
        <vt:i4>327</vt:i4>
      </vt:variant>
      <vt:variant>
        <vt:i4>0</vt:i4>
      </vt:variant>
      <vt:variant>
        <vt:i4>5</vt:i4>
      </vt:variant>
      <vt:variant>
        <vt:lpwstr/>
      </vt:variant>
      <vt:variant>
        <vt:lpwstr>Attachment_J</vt:lpwstr>
      </vt:variant>
      <vt:variant>
        <vt:i4>327722</vt:i4>
      </vt:variant>
      <vt:variant>
        <vt:i4>324</vt:i4>
      </vt:variant>
      <vt:variant>
        <vt:i4>0</vt:i4>
      </vt:variant>
      <vt:variant>
        <vt:i4>5</vt:i4>
      </vt:variant>
      <vt:variant>
        <vt:lpwstr/>
      </vt:variant>
      <vt:variant>
        <vt:lpwstr>Attachment_I</vt:lpwstr>
      </vt:variant>
      <vt:variant>
        <vt:i4>262186</vt:i4>
      </vt:variant>
      <vt:variant>
        <vt:i4>321</vt:i4>
      </vt:variant>
      <vt:variant>
        <vt:i4>0</vt:i4>
      </vt:variant>
      <vt:variant>
        <vt:i4>5</vt:i4>
      </vt:variant>
      <vt:variant>
        <vt:lpwstr/>
      </vt:variant>
      <vt:variant>
        <vt:lpwstr>Attachment_H</vt:lpwstr>
      </vt:variant>
      <vt:variant>
        <vt:i4>655402</vt:i4>
      </vt:variant>
      <vt:variant>
        <vt:i4>318</vt:i4>
      </vt:variant>
      <vt:variant>
        <vt:i4>0</vt:i4>
      </vt:variant>
      <vt:variant>
        <vt:i4>5</vt:i4>
      </vt:variant>
      <vt:variant>
        <vt:lpwstr/>
      </vt:variant>
      <vt:variant>
        <vt:lpwstr>Attachment_F</vt:lpwstr>
      </vt:variant>
      <vt:variant>
        <vt:i4>524330</vt:i4>
      </vt:variant>
      <vt:variant>
        <vt:i4>315</vt:i4>
      </vt:variant>
      <vt:variant>
        <vt:i4>0</vt:i4>
      </vt:variant>
      <vt:variant>
        <vt:i4>5</vt:i4>
      </vt:variant>
      <vt:variant>
        <vt:lpwstr/>
      </vt:variant>
      <vt:variant>
        <vt:lpwstr>Attachment_D</vt:lpwstr>
      </vt:variant>
      <vt:variant>
        <vt:i4>983082</vt:i4>
      </vt:variant>
      <vt:variant>
        <vt:i4>312</vt:i4>
      </vt:variant>
      <vt:variant>
        <vt:i4>0</vt:i4>
      </vt:variant>
      <vt:variant>
        <vt:i4>5</vt:i4>
      </vt:variant>
      <vt:variant>
        <vt:lpwstr/>
      </vt:variant>
      <vt:variant>
        <vt:lpwstr>Attachment_C</vt:lpwstr>
      </vt:variant>
      <vt:variant>
        <vt:i4>917546</vt:i4>
      </vt:variant>
      <vt:variant>
        <vt:i4>309</vt:i4>
      </vt:variant>
      <vt:variant>
        <vt:i4>0</vt:i4>
      </vt:variant>
      <vt:variant>
        <vt:i4>5</vt:i4>
      </vt:variant>
      <vt:variant>
        <vt:lpwstr/>
      </vt:variant>
      <vt:variant>
        <vt:lpwstr>Attachment_B</vt:lpwstr>
      </vt:variant>
      <vt:variant>
        <vt:i4>852010</vt:i4>
      </vt:variant>
      <vt:variant>
        <vt:i4>306</vt:i4>
      </vt:variant>
      <vt:variant>
        <vt:i4>0</vt:i4>
      </vt:variant>
      <vt:variant>
        <vt:i4>5</vt:i4>
      </vt:variant>
      <vt:variant>
        <vt:lpwstr/>
      </vt:variant>
      <vt:variant>
        <vt:lpwstr>Attachment_A</vt:lpwstr>
      </vt:variant>
      <vt:variant>
        <vt:i4>6422546</vt:i4>
      </vt:variant>
      <vt:variant>
        <vt:i4>303</vt:i4>
      </vt:variant>
      <vt:variant>
        <vt:i4>0</vt:i4>
      </vt:variant>
      <vt:variant>
        <vt:i4>5</vt:i4>
      </vt:variant>
      <vt:variant>
        <vt:lpwstr/>
      </vt:variant>
      <vt:variant>
        <vt:lpwstr>_Attachment_B:_Grant</vt:lpwstr>
      </vt:variant>
      <vt:variant>
        <vt:i4>2228350</vt:i4>
      </vt:variant>
      <vt:variant>
        <vt:i4>300</vt:i4>
      </vt:variant>
      <vt:variant>
        <vt:i4>0</vt:i4>
      </vt:variant>
      <vt:variant>
        <vt:i4>5</vt:i4>
      </vt:variant>
      <vt:variant>
        <vt:lpwstr>https://www.grantinterface.com/Home/Logon?urlkey=mdcfh</vt:lpwstr>
      </vt:variant>
      <vt:variant>
        <vt:lpwstr/>
      </vt:variant>
      <vt:variant>
        <vt:i4>327762</vt:i4>
      </vt:variant>
      <vt:variant>
        <vt:i4>297</vt:i4>
      </vt:variant>
      <vt:variant>
        <vt:i4>0</vt:i4>
      </vt:variant>
      <vt:variant>
        <vt:i4>5</vt:i4>
      </vt:variant>
      <vt:variant>
        <vt:lpwstr>Foundant (https://www.grantinterface.com/Home/Logon?urlkey=mdcfh%20).</vt:lpwstr>
      </vt:variant>
      <vt:variant>
        <vt:lpwstr/>
      </vt:variant>
      <vt:variant>
        <vt:i4>2228350</vt:i4>
      </vt:variant>
      <vt:variant>
        <vt:i4>294</vt:i4>
      </vt:variant>
      <vt:variant>
        <vt:i4>0</vt:i4>
      </vt:variant>
      <vt:variant>
        <vt:i4>5</vt:i4>
      </vt:variant>
      <vt:variant>
        <vt:lpwstr>https://www.grantinterface.com/Home/Logon?urlkey=mdcfh</vt:lpwstr>
      </vt:variant>
      <vt:variant>
        <vt:lpwstr/>
      </vt:variant>
      <vt:variant>
        <vt:i4>6160477</vt:i4>
      </vt:variant>
      <vt:variant>
        <vt:i4>291</vt:i4>
      </vt:variant>
      <vt:variant>
        <vt:i4>0</vt:i4>
      </vt:variant>
      <vt:variant>
        <vt:i4>5</vt:i4>
      </vt:variant>
      <vt:variant>
        <vt:lpwstr/>
      </vt:variant>
      <vt:variant>
        <vt:lpwstr>_Eligible_Projects</vt:lpwstr>
      </vt:variant>
      <vt:variant>
        <vt:i4>4390918</vt:i4>
      </vt:variant>
      <vt:variant>
        <vt:i4>288</vt:i4>
      </vt:variant>
      <vt:variant>
        <vt:i4>0</vt:i4>
      </vt:variant>
      <vt:variant>
        <vt:i4>5</vt:i4>
      </vt:variant>
      <vt:variant>
        <vt:lpwstr>https://mn.gov/admin/assets/grants_policy_08-06_tcm36-207113_tcm36-207113.pdf</vt:lpwstr>
      </vt:variant>
      <vt:variant>
        <vt:lpwstr/>
      </vt:variant>
      <vt:variant>
        <vt:i4>7471135</vt:i4>
      </vt:variant>
      <vt:variant>
        <vt:i4>285</vt:i4>
      </vt:variant>
      <vt:variant>
        <vt:i4>0</vt:i4>
      </vt:variant>
      <vt:variant>
        <vt:i4>5</vt:i4>
      </vt:variant>
      <vt:variant>
        <vt:lpwstr/>
      </vt:variant>
      <vt:variant>
        <vt:lpwstr>_Attachment_FC:_Application</vt:lpwstr>
      </vt:variant>
      <vt:variant>
        <vt:i4>3735679</vt:i4>
      </vt:variant>
      <vt:variant>
        <vt:i4>282</vt:i4>
      </vt:variant>
      <vt:variant>
        <vt:i4>0</vt:i4>
      </vt:variant>
      <vt:variant>
        <vt:i4>5</vt:i4>
      </vt:variant>
      <vt:variant>
        <vt:lpwstr>https://www.revisor.mn.gov/rules/5000.3550/</vt:lpwstr>
      </vt:variant>
      <vt:variant>
        <vt:lpwstr/>
      </vt:variant>
      <vt:variant>
        <vt:i4>6553652</vt:i4>
      </vt:variant>
      <vt:variant>
        <vt:i4>279</vt:i4>
      </vt:variant>
      <vt:variant>
        <vt:i4>0</vt:i4>
      </vt:variant>
      <vt:variant>
        <vt:i4>5</vt:i4>
      </vt:variant>
      <vt:variant>
        <vt:lpwstr>https://www.revisor.mn.gov/statutes/?id=363A.02</vt:lpwstr>
      </vt:variant>
      <vt:variant>
        <vt:lpwstr/>
      </vt:variant>
      <vt:variant>
        <vt:i4>2293872</vt:i4>
      </vt:variant>
      <vt:variant>
        <vt:i4>276</vt:i4>
      </vt:variant>
      <vt:variant>
        <vt:i4>0</vt:i4>
      </vt:variant>
      <vt:variant>
        <vt:i4>5</vt:i4>
      </vt:variant>
      <vt:variant>
        <vt:lpwstr>https://www.revisor.mn.gov/statutes/?id=16B.98</vt:lpwstr>
      </vt:variant>
      <vt:variant>
        <vt:lpwstr/>
      </vt:variant>
      <vt:variant>
        <vt:i4>6029376</vt:i4>
      </vt:variant>
      <vt:variant>
        <vt:i4>273</vt:i4>
      </vt:variant>
      <vt:variant>
        <vt:i4>0</vt:i4>
      </vt:variant>
      <vt:variant>
        <vt:i4>5</vt:i4>
      </vt:variant>
      <vt:variant>
        <vt:lpwstr>https://www.revisor.mn.gov/statutes/cite/13/full</vt:lpwstr>
      </vt:variant>
      <vt:variant>
        <vt:lpwstr/>
      </vt:variant>
      <vt:variant>
        <vt:i4>7536761</vt:i4>
      </vt:variant>
      <vt:variant>
        <vt:i4>270</vt:i4>
      </vt:variant>
      <vt:variant>
        <vt:i4>0</vt:i4>
      </vt:variant>
      <vt:variant>
        <vt:i4>5</vt:i4>
      </vt:variant>
      <vt:variant>
        <vt:lpwstr>https://www.revisor.mn.gov/statutes/cite/13.37</vt:lpwstr>
      </vt:variant>
      <vt:variant>
        <vt:lpwstr/>
      </vt:variant>
      <vt:variant>
        <vt:i4>8192127</vt:i4>
      </vt:variant>
      <vt:variant>
        <vt:i4>267</vt:i4>
      </vt:variant>
      <vt:variant>
        <vt:i4>0</vt:i4>
      </vt:variant>
      <vt:variant>
        <vt:i4>5</vt:i4>
      </vt:variant>
      <vt:variant>
        <vt:lpwstr>https://www.revisor.mn.gov/statutes/cite/13.599</vt:lpwstr>
      </vt:variant>
      <vt:variant>
        <vt:lpwstr/>
      </vt:variant>
      <vt:variant>
        <vt:i4>7536761</vt:i4>
      </vt:variant>
      <vt:variant>
        <vt:i4>264</vt:i4>
      </vt:variant>
      <vt:variant>
        <vt:i4>0</vt:i4>
      </vt:variant>
      <vt:variant>
        <vt:i4>5</vt:i4>
      </vt:variant>
      <vt:variant>
        <vt:lpwstr>https://www.revisor.mn.gov/statutes/cite/13.37</vt:lpwstr>
      </vt:variant>
      <vt:variant>
        <vt:lpwstr/>
      </vt:variant>
      <vt:variant>
        <vt:i4>8192127</vt:i4>
      </vt:variant>
      <vt:variant>
        <vt:i4>261</vt:i4>
      </vt:variant>
      <vt:variant>
        <vt:i4>0</vt:i4>
      </vt:variant>
      <vt:variant>
        <vt:i4>5</vt:i4>
      </vt:variant>
      <vt:variant>
        <vt:lpwstr>https://www.revisor.mn.gov/statutes/cite/13.599</vt:lpwstr>
      </vt:variant>
      <vt:variant>
        <vt:lpwstr/>
      </vt:variant>
      <vt:variant>
        <vt:i4>2293872</vt:i4>
      </vt:variant>
      <vt:variant>
        <vt:i4>258</vt:i4>
      </vt:variant>
      <vt:variant>
        <vt:i4>0</vt:i4>
      </vt:variant>
      <vt:variant>
        <vt:i4>5</vt:i4>
      </vt:variant>
      <vt:variant>
        <vt:lpwstr>https://www.revisor.mn.gov/statutes/?id=16B.98</vt:lpwstr>
      </vt:variant>
      <vt:variant>
        <vt:lpwstr/>
      </vt:variant>
      <vt:variant>
        <vt:i4>3866663</vt:i4>
      </vt:variant>
      <vt:variant>
        <vt:i4>255</vt:i4>
      </vt:variant>
      <vt:variant>
        <vt:i4>0</vt:i4>
      </vt:variant>
      <vt:variant>
        <vt:i4>5</vt:i4>
      </vt:variant>
      <vt:variant>
        <vt:lpwstr>http://www.mmd.admin.state.mn.us/debarredreport.asp</vt:lpwstr>
      </vt:variant>
      <vt:variant>
        <vt:lpwstr/>
      </vt:variant>
      <vt:variant>
        <vt:i4>7536682</vt:i4>
      </vt:variant>
      <vt:variant>
        <vt:i4>252</vt:i4>
      </vt:variant>
      <vt:variant>
        <vt:i4>0</vt:i4>
      </vt:variant>
      <vt:variant>
        <vt:i4>5</vt:i4>
      </vt:variant>
      <vt:variant>
        <vt:lpwstr>https://mnucp.metc.state.mn.us/</vt:lpwstr>
      </vt:variant>
      <vt:variant>
        <vt:lpwstr/>
      </vt:variant>
      <vt:variant>
        <vt:i4>8323184</vt:i4>
      </vt:variant>
      <vt:variant>
        <vt:i4>249</vt:i4>
      </vt:variant>
      <vt:variant>
        <vt:i4>0</vt:i4>
      </vt:variant>
      <vt:variant>
        <vt:i4>5</vt:i4>
      </vt:variant>
      <vt:variant>
        <vt:lpwstr>http://www.mmd.admin.state.mn.us/process/search</vt:lpwstr>
      </vt:variant>
      <vt:variant>
        <vt:lpwstr/>
      </vt:variant>
      <vt:variant>
        <vt:i4>6881376</vt:i4>
      </vt:variant>
      <vt:variant>
        <vt:i4>246</vt:i4>
      </vt:variant>
      <vt:variant>
        <vt:i4>0</vt:i4>
      </vt:variant>
      <vt:variant>
        <vt:i4>5</vt:i4>
      </vt:variant>
      <vt:variant>
        <vt:lpwstr>https://www.revisor.mn.gov/statutes/cite/177.41</vt:lpwstr>
      </vt:variant>
      <vt:variant>
        <vt:lpwstr/>
      </vt:variant>
      <vt:variant>
        <vt:i4>5767252</vt:i4>
      </vt:variant>
      <vt:variant>
        <vt:i4>243</vt:i4>
      </vt:variant>
      <vt:variant>
        <vt:i4>0</vt:i4>
      </vt:variant>
      <vt:variant>
        <vt:i4>5</vt:i4>
      </vt:variant>
      <vt:variant>
        <vt:lpwstr>https://www.revisor.mn.gov/statutes/cite/471.345</vt:lpwstr>
      </vt:variant>
      <vt:variant>
        <vt:lpwstr/>
      </vt:variant>
      <vt:variant>
        <vt:i4>5963896</vt:i4>
      </vt:variant>
      <vt:variant>
        <vt:i4>240</vt:i4>
      </vt:variant>
      <vt:variant>
        <vt:i4>0</vt:i4>
      </vt:variant>
      <vt:variant>
        <vt:i4>5</vt:i4>
      </vt:variant>
      <vt:variant>
        <vt:lpwstr>https://mn.gov/admin/assets/08-08 Policy on Grant Payments FY21 _tcm36-438962.pdf</vt:lpwstr>
      </vt:variant>
      <vt:variant>
        <vt:lpwstr/>
      </vt:variant>
      <vt:variant>
        <vt:i4>65578</vt:i4>
      </vt:variant>
      <vt:variant>
        <vt:i4>237</vt:i4>
      </vt:variant>
      <vt:variant>
        <vt:i4>0</vt:i4>
      </vt:variant>
      <vt:variant>
        <vt:i4>5</vt:i4>
      </vt:variant>
      <vt:variant>
        <vt:lpwstr>https://mn.gov/admin/assets/grants_policy_08-10_tcm36-207117.pdf</vt:lpwstr>
      </vt:variant>
      <vt:variant>
        <vt:lpwstr/>
      </vt:variant>
      <vt:variant>
        <vt:i4>2883696</vt:i4>
      </vt:variant>
      <vt:variant>
        <vt:i4>234</vt:i4>
      </vt:variant>
      <vt:variant>
        <vt:i4>0</vt:i4>
      </vt:variant>
      <vt:variant>
        <vt:i4>5</vt:i4>
      </vt:variant>
      <vt:variant>
        <vt:lpwstr>https://www.revisor.mn.gov/statutes/?id=16B.97</vt:lpwstr>
      </vt:variant>
      <vt:variant>
        <vt:lpwstr/>
      </vt:variant>
      <vt:variant>
        <vt:i4>7929973</vt:i4>
      </vt:variant>
      <vt:variant>
        <vt:i4>231</vt:i4>
      </vt:variant>
      <vt:variant>
        <vt:i4>0</vt:i4>
      </vt:variant>
      <vt:variant>
        <vt:i4>5</vt:i4>
      </vt:variant>
      <vt:variant>
        <vt:lpwstr>https://www.samhsa.gov/sites/default/files/resourceFiles/sptac-levels-of-collaboration.pdf</vt:lpwstr>
      </vt:variant>
      <vt:variant>
        <vt:lpwstr/>
      </vt:variant>
      <vt:variant>
        <vt:i4>393258</vt:i4>
      </vt:variant>
      <vt:variant>
        <vt:i4>228</vt:i4>
      </vt:variant>
      <vt:variant>
        <vt:i4>0</vt:i4>
      </vt:variant>
      <vt:variant>
        <vt:i4>5</vt:i4>
      </vt:variant>
      <vt:variant>
        <vt:lpwstr/>
      </vt:variant>
      <vt:variant>
        <vt:lpwstr>Attachment_J</vt:lpwstr>
      </vt:variant>
      <vt:variant>
        <vt:i4>393258</vt:i4>
      </vt:variant>
      <vt:variant>
        <vt:i4>225</vt:i4>
      </vt:variant>
      <vt:variant>
        <vt:i4>0</vt:i4>
      </vt:variant>
      <vt:variant>
        <vt:i4>5</vt:i4>
      </vt:variant>
      <vt:variant>
        <vt:lpwstr/>
      </vt:variant>
      <vt:variant>
        <vt:lpwstr>Attachment_J</vt:lpwstr>
      </vt:variant>
      <vt:variant>
        <vt:i4>524340</vt:i4>
      </vt:variant>
      <vt:variant>
        <vt:i4>222</vt:i4>
      </vt:variant>
      <vt:variant>
        <vt:i4>0</vt:i4>
      </vt:variant>
      <vt:variant>
        <vt:i4>5</vt:i4>
      </vt:variant>
      <vt:variant>
        <vt:lpwstr>https://mn.gov/admin/assets/08-02 Grants Policy Revision September 2017 final_tcm36-312046.pdf</vt:lpwstr>
      </vt:variant>
      <vt:variant>
        <vt:lpwstr/>
      </vt:variant>
      <vt:variant>
        <vt:i4>3997707</vt:i4>
      </vt:variant>
      <vt:variant>
        <vt:i4>219</vt:i4>
      </vt:variant>
      <vt:variant>
        <vt:i4>0</vt:i4>
      </vt:variant>
      <vt:variant>
        <vt:i4>5</vt:i4>
      </vt:variant>
      <vt:variant>
        <vt:lpwstr/>
      </vt:variant>
      <vt:variant>
        <vt:lpwstr>_Attachment_Supplemental_maternal</vt:lpwstr>
      </vt:variant>
      <vt:variant>
        <vt:i4>5046340</vt:i4>
      </vt:variant>
      <vt:variant>
        <vt:i4>216</vt:i4>
      </vt:variant>
      <vt:variant>
        <vt:i4>0</vt:i4>
      </vt:variant>
      <vt:variant>
        <vt:i4>5</vt:i4>
      </vt:variant>
      <vt:variant>
        <vt:lpwstr>https://www.health.state.mn.us/communities/opioids/documents/2023nasdatabrief.pdf</vt:lpwstr>
      </vt:variant>
      <vt:variant>
        <vt:lpwstr/>
      </vt:variant>
      <vt:variant>
        <vt:i4>7929893</vt:i4>
      </vt:variant>
      <vt:variant>
        <vt:i4>213</vt:i4>
      </vt:variant>
      <vt:variant>
        <vt:i4>0</vt:i4>
      </vt:variant>
      <vt:variant>
        <vt:i4>5</vt:i4>
      </vt:variant>
      <vt:variant>
        <vt:lpwstr>https://minnesota.webex.com/minnesota/j.php?MTID=mac7139022b7f1a03c2faae187bf3ada7</vt:lpwstr>
      </vt:variant>
      <vt:variant>
        <vt:lpwstr/>
      </vt:variant>
      <vt:variant>
        <vt:i4>7798831</vt:i4>
      </vt:variant>
      <vt:variant>
        <vt:i4>210</vt:i4>
      </vt:variant>
      <vt:variant>
        <vt:i4>0</vt:i4>
      </vt:variant>
      <vt:variant>
        <vt:i4>5</vt:i4>
      </vt:variant>
      <vt:variant>
        <vt:lpwstr>https://minnesota.webex.com/minnesota/j.php?MTID=m2bb57dbf0fe2f8009304edef79a8bfdf</vt:lpwstr>
      </vt:variant>
      <vt:variant>
        <vt:lpwstr/>
      </vt:variant>
      <vt:variant>
        <vt:i4>1179671</vt:i4>
      </vt:variant>
      <vt:variant>
        <vt:i4>207</vt:i4>
      </vt:variant>
      <vt:variant>
        <vt:i4>0</vt:i4>
      </vt:variant>
      <vt:variant>
        <vt:i4>5</vt:i4>
      </vt:variant>
      <vt:variant>
        <vt:lpwstr>https://www.health.state.mn.us/people/womeninfants/womenshealth/drugoverdose.html</vt:lpwstr>
      </vt:variant>
      <vt:variant>
        <vt:lpwstr/>
      </vt:variant>
      <vt:variant>
        <vt:i4>1179671</vt:i4>
      </vt:variant>
      <vt:variant>
        <vt:i4>204</vt:i4>
      </vt:variant>
      <vt:variant>
        <vt:i4>0</vt:i4>
      </vt:variant>
      <vt:variant>
        <vt:i4>5</vt:i4>
      </vt:variant>
      <vt:variant>
        <vt:lpwstr>https://www.health.state.mn.us/people/womeninfants/womenshealth/drugoverdose.html</vt:lpwstr>
      </vt:variant>
      <vt:variant>
        <vt:lpwstr/>
      </vt:variant>
      <vt:variant>
        <vt:i4>2555930</vt:i4>
      </vt:variant>
      <vt:variant>
        <vt:i4>201</vt:i4>
      </vt:variant>
      <vt:variant>
        <vt:i4>0</vt:i4>
      </vt:variant>
      <vt:variant>
        <vt:i4>5</vt:i4>
      </vt:variant>
      <vt:variant>
        <vt:lpwstr>mailto:health.mch@state.mn.us</vt:lpwstr>
      </vt:variant>
      <vt:variant>
        <vt:lpwstr/>
      </vt:variant>
      <vt:variant>
        <vt:i4>6029398</vt:i4>
      </vt:variant>
      <vt:variant>
        <vt:i4>198</vt:i4>
      </vt:variant>
      <vt:variant>
        <vt:i4>0</vt:i4>
      </vt:variant>
      <vt:variant>
        <vt:i4>5</vt:i4>
      </vt:variant>
      <vt:variant>
        <vt:lpwstr>https://www.revisor.mn.gov/statutes/cite/144.0528</vt:lpwstr>
      </vt:variant>
      <vt:variant>
        <vt:lpwstr/>
      </vt:variant>
      <vt:variant>
        <vt:i4>1769529</vt:i4>
      </vt:variant>
      <vt:variant>
        <vt:i4>191</vt:i4>
      </vt:variant>
      <vt:variant>
        <vt:i4>0</vt:i4>
      </vt:variant>
      <vt:variant>
        <vt:i4>5</vt:i4>
      </vt:variant>
      <vt:variant>
        <vt:lpwstr/>
      </vt:variant>
      <vt:variant>
        <vt:lpwstr>_Toc158815149</vt:lpwstr>
      </vt:variant>
      <vt:variant>
        <vt:i4>1769529</vt:i4>
      </vt:variant>
      <vt:variant>
        <vt:i4>185</vt:i4>
      </vt:variant>
      <vt:variant>
        <vt:i4>0</vt:i4>
      </vt:variant>
      <vt:variant>
        <vt:i4>5</vt:i4>
      </vt:variant>
      <vt:variant>
        <vt:lpwstr/>
      </vt:variant>
      <vt:variant>
        <vt:lpwstr>_Toc158815148</vt:lpwstr>
      </vt:variant>
      <vt:variant>
        <vt:i4>1769529</vt:i4>
      </vt:variant>
      <vt:variant>
        <vt:i4>179</vt:i4>
      </vt:variant>
      <vt:variant>
        <vt:i4>0</vt:i4>
      </vt:variant>
      <vt:variant>
        <vt:i4>5</vt:i4>
      </vt:variant>
      <vt:variant>
        <vt:lpwstr/>
      </vt:variant>
      <vt:variant>
        <vt:lpwstr>_Toc158815147</vt:lpwstr>
      </vt:variant>
      <vt:variant>
        <vt:i4>1769529</vt:i4>
      </vt:variant>
      <vt:variant>
        <vt:i4>173</vt:i4>
      </vt:variant>
      <vt:variant>
        <vt:i4>0</vt:i4>
      </vt:variant>
      <vt:variant>
        <vt:i4>5</vt:i4>
      </vt:variant>
      <vt:variant>
        <vt:lpwstr/>
      </vt:variant>
      <vt:variant>
        <vt:lpwstr>_Toc158815146</vt:lpwstr>
      </vt:variant>
      <vt:variant>
        <vt:i4>1769529</vt:i4>
      </vt:variant>
      <vt:variant>
        <vt:i4>167</vt:i4>
      </vt:variant>
      <vt:variant>
        <vt:i4>0</vt:i4>
      </vt:variant>
      <vt:variant>
        <vt:i4>5</vt:i4>
      </vt:variant>
      <vt:variant>
        <vt:lpwstr/>
      </vt:variant>
      <vt:variant>
        <vt:lpwstr>_Toc158815145</vt:lpwstr>
      </vt:variant>
      <vt:variant>
        <vt:i4>1769529</vt:i4>
      </vt:variant>
      <vt:variant>
        <vt:i4>161</vt:i4>
      </vt:variant>
      <vt:variant>
        <vt:i4>0</vt:i4>
      </vt:variant>
      <vt:variant>
        <vt:i4>5</vt:i4>
      </vt:variant>
      <vt:variant>
        <vt:lpwstr/>
      </vt:variant>
      <vt:variant>
        <vt:lpwstr>_Toc158815144</vt:lpwstr>
      </vt:variant>
      <vt:variant>
        <vt:i4>1769529</vt:i4>
      </vt:variant>
      <vt:variant>
        <vt:i4>155</vt:i4>
      </vt:variant>
      <vt:variant>
        <vt:i4>0</vt:i4>
      </vt:variant>
      <vt:variant>
        <vt:i4>5</vt:i4>
      </vt:variant>
      <vt:variant>
        <vt:lpwstr/>
      </vt:variant>
      <vt:variant>
        <vt:lpwstr>_Toc158815143</vt:lpwstr>
      </vt:variant>
      <vt:variant>
        <vt:i4>1769529</vt:i4>
      </vt:variant>
      <vt:variant>
        <vt:i4>149</vt:i4>
      </vt:variant>
      <vt:variant>
        <vt:i4>0</vt:i4>
      </vt:variant>
      <vt:variant>
        <vt:i4>5</vt:i4>
      </vt:variant>
      <vt:variant>
        <vt:lpwstr/>
      </vt:variant>
      <vt:variant>
        <vt:lpwstr>_Toc158815142</vt:lpwstr>
      </vt:variant>
      <vt:variant>
        <vt:i4>1769529</vt:i4>
      </vt:variant>
      <vt:variant>
        <vt:i4>143</vt:i4>
      </vt:variant>
      <vt:variant>
        <vt:i4>0</vt:i4>
      </vt:variant>
      <vt:variant>
        <vt:i4>5</vt:i4>
      </vt:variant>
      <vt:variant>
        <vt:lpwstr/>
      </vt:variant>
      <vt:variant>
        <vt:lpwstr>_Toc158815141</vt:lpwstr>
      </vt:variant>
      <vt:variant>
        <vt:i4>1769529</vt:i4>
      </vt:variant>
      <vt:variant>
        <vt:i4>137</vt:i4>
      </vt:variant>
      <vt:variant>
        <vt:i4>0</vt:i4>
      </vt:variant>
      <vt:variant>
        <vt:i4>5</vt:i4>
      </vt:variant>
      <vt:variant>
        <vt:lpwstr/>
      </vt:variant>
      <vt:variant>
        <vt:lpwstr>_Toc158815140</vt:lpwstr>
      </vt:variant>
      <vt:variant>
        <vt:i4>1835065</vt:i4>
      </vt:variant>
      <vt:variant>
        <vt:i4>131</vt:i4>
      </vt:variant>
      <vt:variant>
        <vt:i4>0</vt:i4>
      </vt:variant>
      <vt:variant>
        <vt:i4>5</vt:i4>
      </vt:variant>
      <vt:variant>
        <vt:lpwstr/>
      </vt:variant>
      <vt:variant>
        <vt:lpwstr>_Toc158815139</vt:lpwstr>
      </vt:variant>
      <vt:variant>
        <vt:i4>1835065</vt:i4>
      </vt:variant>
      <vt:variant>
        <vt:i4>125</vt:i4>
      </vt:variant>
      <vt:variant>
        <vt:i4>0</vt:i4>
      </vt:variant>
      <vt:variant>
        <vt:i4>5</vt:i4>
      </vt:variant>
      <vt:variant>
        <vt:lpwstr/>
      </vt:variant>
      <vt:variant>
        <vt:lpwstr>_Toc158815138</vt:lpwstr>
      </vt:variant>
      <vt:variant>
        <vt:i4>1835065</vt:i4>
      </vt:variant>
      <vt:variant>
        <vt:i4>119</vt:i4>
      </vt:variant>
      <vt:variant>
        <vt:i4>0</vt:i4>
      </vt:variant>
      <vt:variant>
        <vt:i4>5</vt:i4>
      </vt:variant>
      <vt:variant>
        <vt:lpwstr/>
      </vt:variant>
      <vt:variant>
        <vt:lpwstr>_Toc158815137</vt:lpwstr>
      </vt:variant>
      <vt:variant>
        <vt:i4>1835065</vt:i4>
      </vt:variant>
      <vt:variant>
        <vt:i4>113</vt:i4>
      </vt:variant>
      <vt:variant>
        <vt:i4>0</vt:i4>
      </vt:variant>
      <vt:variant>
        <vt:i4>5</vt:i4>
      </vt:variant>
      <vt:variant>
        <vt:lpwstr/>
      </vt:variant>
      <vt:variant>
        <vt:lpwstr>_Toc158815136</vt:lpwstr>
      </vt:variant>
      <vt:variant>
        <vt:i4>1835065</vt:i4>
      </vt:variant>
      <vt:variant>
        <vt:i4>107</vt:i4>
      </vt:variant>
      <vt:variant>
        <vt:i4>0</vt:i4>
      </vt:variant>
      <vt:variant>
        <vt:i4>5</vt:i4>
      </vt:variant>
      <vt:variant>
        <vt:lpwstr/>
      </vt:variant>
      <vt:variant>
        <vt:lpwstr>_Toc158815135</vt:lpwstr>
      </vt:variant>
      <vt:variant>
        <vt:i4>1835065</vt:i4>
      </vt:variant>
      <vt:variant>
        <vt:i4>101</vt:i4>
      </vt:variant>
      <vt:variant>
        <vt:i4>0</vt:i4>
      </vt:variant>
      <vt:variant>
        <vt:i4>5</vt:i4>
      </vt:variant>
      <vt:variant>
        <vt:lpwstr/>
      </vt:variant>
      <vt:variant>
        <vt:lpwstr>_Toc158815134</vt:lpwstr>
      </vt:variant>
      <vt:variant>
        <vt:i4>1835065</vt:i4>
      </vt:variant>
      <vt:variant>
        <vt:i4>95</vt:i4>
      </vt:variant>
      <vt:variant>
        <vt:i4>0</vt:i4>
      </vt:variant>
      <vt:variant>
        <vt:i4>5</vt:i4>
      </vt:variant>
      <vt:variant>
        <vt:lpwstr/>
      </vt:variant>
      <vt:variant>
        <vt:lpwstr>_Toc158815133</vt:lpwstr>
      </vt:variant>
      <vt:variant>
        <vt:i4>1835065</vt:i4>
      </vt:variant>
      <vt:variant>
        <vt:i4>89</vt:i4>
      </vt:variant>
      <vt:variant>
        <vt:i4>0</vt:i4>
      </vt:variant>
      <vt:variant>
        <vt:i4>5</vt:i4>
      </vt:variant>
      <vt:variant>
        <vt:lpwstr/>
      </vt:variant>
      <vt:variant>
        <vt:lpwstr>_Toc158815132</vt:lpwstr>
      </vt:variant>
      <vt:variant>
        <vt:i4>1835065</vt:i4>
      </vt:variant>
      <vt:variant>
        <vt:i4>83</vt:i4>
      </vt:variant>
      <vt:variant>
        <vt:i4>0</vt:i4>
      </vt:variant>
      <vt:variant>
        <vt:i4>5</vt:i4>
      </vt:variant>
      <vt:variant>
        <vt:lpwstr/>
      </vt:variant>
      <vt:variant>
        <vt:lpwstr>_Toc158815131</vt:lpwstr>
      </vt:variant>
      <vt:variant>
        <vt:i4>1835065</vt:i4>
      </vt:variant>
      <vt:variant>
        <vt:i4>77</vt:i4>
      </vt:variant>
      <vt:variant>
        <vt:i4>0</vt:i4>
      </vt:variant>
      <vt:variant>
        <vt:i4>5</vt:i4>
      </vt:variant>
      <vt:variant>
        <vt:lpwstr/>
      </vt:variant>
      <vt:variant>
        <vt:lpwstr>_Toc158815130</vt:lpwstr>
      </vt:variant>
      <vt:variant>
        <vt:i4>1900601</vt:i4>
      </vt:variant>
      <vt:variant>
        <vt:i4>71</vt:i4>
      </vt:variant>
      <vt:variant>
        <vt:i4>0</vt:i4>
      </vt:variant>
      <vt:variant>
        <vt:i4>5</vt:i4>
      </vt:variant>
      <vt:variant>
        <vt:lpwstr/>
      </vt:variant>
      <vt:variant>
        <vt:lpwstr>_Toc158815129</vt:lpwstr>
      </vt:variant>
      <vt:variant>
        <vt:i4>1900601</vt:i4>
      </vt:variant>
      <vt:variant>
        <vt:i4>65</vt:i4>
      </vt:variant>
      <vt:variant>
        <vt:i4>0</vt:i4>
      </vt:variant>
      <vt:variant>
        <vt:i4>5</vt:i4>
      </vt:variant>
      <vt:variant>
        <vt:lpwstr/>
      </vt:variant>
      <vt:variant>
        <vt:lpwstr>_Toc158815128</vt:lpwstr>
      </vt:variant>
      <vt:variant>
        <vt:i4>1900601</vt:i4>
      </vt:variant>
      <vt:variant>
        <vt:i4>59</vt:i4>
      </vt:variant>
      <vt:variant>
        <vt:i4>0</vt:i4>
      </vt:variant>
      <vt:variant>
        <vt:i4>5</vt:i4>
      </vt:variant>
      <vt:variant>
        <vt:lpwstr/>
      </vt:variant>
      <vt:variant>
        <vt:lpwstr>_Toc158815127</vt:lpwstr>
      </vt:variant>
      <vt:variant>
        <vt:i4>1900601</vt:i4>
      </vt:variant>
      <vt:variant>
        <vt:i4>53</vt:i4>
      </vt:variant>
      <vt:variant>
        <vt:i4>0</vt:i4>
      </vt:variant>
      <vt:variant>
        <vt:i4>5</vt:i4>
      </vt:variant>
      <vt:variant>
        <vt:lpwstr/>
      </vt:variant>
      <vt:variant>
        <vt:lpwstr>_Toc158815126</vt:lpwstr>
      </vt:variant>
      <vt:variant>
        <vt:i4>1900601</vt:i4>
      </vt:variant>
      <vt:variant>
        <vt:i4>47</vt:i4>
      </vt:variant>
      <vt:variant>
        <vt:i4>0</vt:i4>
      </vt:variant>
      <vt:variant>
        <vt:i4>5</vt:i4>
      </vt:variant>
      <vt:variant>
        <vt:lpwstr/>
      </vt:variant>
      <vt:variant>
        <vt:lpwstr>_Toc158815125</vt:lpwstr>
      </vt:variant>
      <vt:variant>
        <vt:i4>1900601</vt:i4>
      </vt:variant>
      <vt:variant>
        <vt:i4>41</vt:i4>
      </vt:variant>
      <vt:variant>
        <vt:i4>0</vt:i4>
      </vt:variant>
      <vt:variant>
        <vt:i4>5</vt:i4>
      </vt:variant>
      <vt:variant>
        <vt:lpwstr/>
      </vt:variant>
      <vt:variant>
        <vt:lpwstr>_Toc158815124</vt:lpwstr>
      </vt:variant>
      <vt:variant>
        <vt:i4>1900601</vt:i4>
      </vt:variant>
      <vt:variant>
        <vt:i4>35</vt:i4>
      </vt:variant>
      <vt:variant>
        <vt:i4>0</vt:i4>
      </vt:variant>
      <vt:variant>
        <vt:i4>5</vt:i4>
      </vt:variant>
      <vt:variant>
        <vt:lpwstr/>
      </vt:variant>
      <vt:variant>
        <vt:lpwstr>_Toc158815123</vt:lpwstr>
      </vt:variant>
      <vt:variant>
        <vt:i4>1900601</vt:i4>
      </vt:variant>
      <vt:variant>
        <vt:i4>29</vt:i4>
      </vt:variant>
      <vt:variant>
        <vt:i4>0</vt:i4>
      </vt:variant>
      <vt:variant>
        <vt:i4>5</vt:i4>
      </vt:variant>
      <vt:variant>
        <vt:lpwstr/>
      </vt:variant>
      <vt:variant>
        <vt:lpwstr>_Toc158815122</vt:lpwstr>
      </vt:variant>
      <vt:variant>
        <vt:i4>1900601</vt:i4>
      </vt:variant>
      <vt:variant>
        <vt:i4>23</vt:i4>
      </vt:variant>
      <vt:variant>
        <vt:i4>0</vt:i4>
      </vt:variant>
      <vt:variant>
        <vt:i4>5</vt:i4>
      </vt:variant>
      <vt:variant>
        <vt:lpwstr/>
      </vt:variant>
      <vt:variant>
        <vt:lpwstr>_Toc158815121</vt:lpwstr>
      </vt:variant>
      <vt:variant>
        <vt:i4>1900601</vt:i4>
      </vt:variant>
      <vt:variant>
        <vt:i4>17</vt:i4>
      </vt:variant>
      <vt:variant>
        <vt:i4>0</vt:i4>
      </vt:variant>
      <vt:variant>
        <vt:i4>5</vt:i4>
      </vt:variant>
      <vt:variant>
        <vt:lpwstr/>
      </vt:variant>
      <vt:variant>
        <vt:lpwstr>_Toc158815120</vt:lpwstr>
      </vt:variant>
      <vt:variant>
        <vt:i4>1966137</vt:i4>
      </vt:variant>
      <vt:variant>
        <vt:i4>11</vt:i4>
      </vt:variant>
      <vt:variant>
        <vt:i4>0</vt:i4>
      </vt:variant>
      <vt:variant>
        <vt:i4>5</vt:i4>
      </vt:variant>
      <vt:variant>
        <vt:lpwstr/>
      </vt:variant>
      <vt:variant>
        <vt:lpwstr>_Toc158815119</vt:lpwstr>
      </vt:variant>
      <vt:variant>
        <vt:i4>6422646</vt:i4>
      </vt:variant>
      <vt:variant>
        <vt:i4>6</vt:i4>
      </vt:variant>
      <vt:variant>
        <vt:i4>0</vt:i4>
      </vt:variant>
      <vt:variant>
        <vt:i4>5</vt:i4>
      </vt:variant>
      <vt:variant>
        <vt:lpwstr>http://www.health.state.mn.us/</vt:lpwstr>
      </vt:variant>
      <vt:variant>
        <vt:lpwstr/>
      </vt:variant>
      <vt:variant>
        <vt:i4>2555930</vt:i4>
      </vt:variant>
      <vt:variant>
        <vt:i4>3</vt:i4>
      </vt:variant>
      <vt:variant>
        <vt:i4>0</vt:i4>
      </vt:variant>
      <vt:variant>
        <vt:i4>5</vt:i4>
      </vt:variant>
      <vt:variant>
        <vt:lpwstr>mailto:Health.MCH@state.mn.us</vt:lpwstr>
      </vt:variant>
      <vt:variant>
        <vt:lpwstr/>
      </vt:variant>
      <vt:variant>
        <vt:i4>1179671</vt:i4>
      </vt:variant>
      <vt:variant>
        <vt:i4>0</vt:i4>
      </vt:variant>
      <vt:variant>
        <vt:i4>0</vt:i4>
      </vt:variant>
      <vt:variant>
        <vt:i4>5</vt:i4>
      </vt:variant>
      <vt:variant>
        <vt:lpwstr>https://www.health.state.mn.us/people/womeninfants/womenshealth/drugoverdose.html</vt:lpwstr>
      </vt:variant>
      <vt:variant>
        <vt:lpwstr/>
      </vt:variant>
      <vt:variant>
        <vt:i4>6094974</vt:i4>
      </vt:variant>
      <vt:variant>
        <vt:i4>3</vt:i4>
      </vt:variant>
      <vt:variant>
        <vt:i4>0</vt:i4>
      </vt:variant>
      <vt:variant>
        <vt:i4>5</vt:i4>
      </vt:variant>
      <vt:variant>
        <vt:lpwstr>mailto:nicole.brown@state.mn.us</vt:lpwstr>
      </vt:variant>
      <vt:variant>
        <vt:lpwstr/>
      </vt:variant>
      <vt:variant>
        <vt:i4>2097152</vt:i4>
      </vt:variant>
      <vt:variant>
        <vt:i4>0</vt:i4>
      </vt:variant>
      <vt:variant>
        <vt:i4>0</vt:i4>
      </vt:variant>
      <vt:variant>
        <vt:i4>5</vt:i4>
      </vt:variant>
      <vt:variant>
        <vt:lpwstr>mailto:jennifer.heath@state.mn.us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Grant RFP Template</dc:title>
  <dc:subject>MDH Grant RFP Template</dc:subject>
  <dc:creator>MDH Grants Office</dc:creator>
  <cp:keywords/>
  <dc:description/>
  <cp:lastModifiedBy>Kraynak, Alina (She/Her/Hers) (MDH)</cp:lastModifiedBy>
  <cp:revision>4</cp:revision>
  <cp:lastPrinted>2017-12-15T21:12:00Z</cp:lastPrinted>
  <dcterms:created xsi:type="dcterms:W3CDTF">2024-02-18T19:47:00Z</dcterms:created>
  <dcterms:modified xsi:type="dcterms:W3CDTF">2024-02-20T17:20:00Z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0x010100CD6128D5F3766346933F88A9ECB403E5</vt:lpwstr>
  </property>
  <property fmtid="{D5CDD505-2E9C-101B-9397-08002B2CF9AE}" pid="3" name="_dlc_DocIdItemGuid">
    <vt:lpwstr>2990f08f-5663-44a3-9175-298da2c8b876</vt:lpwstr>
  </property>
  <property fmtid="{D5CDD505-2E9C-101B-9397-08002B2CF9AE}" pid="4" name="Apply review schedule?">
    <vt:lpwstr>Yes</vt:lpwstr>
  </property>
  <property fmtid="{D5CDD505-2E9C-101B-9397-08002B2CF9AE}" pid="5" name="MediaServiceImageTags">
    <vt:lpwstr/>
  </property>
</Properties>
</file>